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471270"/>
        <w:docPartObj>
          <w:docPartGallery w:val="Cover Pages"/>
          <w:docPartUnique/>
        </w:docPartObj>
      </w:sdtPr>
      <w:sdtEndPr>
        <w:rPr>
          <w:b/>
        </w:rPr>
      </w:sdtEndPr>
      <w:sdtContent>
        <w:p w:rsidR="00A55B02" w:rsidRDefault="00671372" w:rsidP="00992AE2">
          <w:pPr>
            <w:jc w:val="center"/>
            <w:rPr>
              <w:b/>
            </w:rPr>
          </w:pPr>
          <w:r w:rsidRPr="00671372">
            <w:drawing>
              <wp:inline distT="0" distB="0" distL="0" distR="0">
                <wp:extent cx="3093085" cy="2289753"/>
                <wp:effectExtent l="57150" t="19050" r="107315" b="72447"/>
                <wp:docPr id="17" name="Picture 8" descr="C:\Documents and Settings\Harold Reetz\My Documents\CORN\Copy (2) of IMG_025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Content Placeholder 4" descr="C:\Documents and Settings\Harold Reetz\My Documents\CORN\Copy (2) of IMG_0259.JPG"/>
                        <pic:cNvPicPr>
                          <a:picLocks noChangeAspect="1" noChangeArrowheads="1"/>
                        </pic:cNvPicPr>
                      </pic:nvPicPr>
                      <pic:blipFill>
                        <a:blip r:embed="rId9"/>
                        <a:srcRect/>
                        <a:stretch>
                          <a:fillRect/>
                        </a:stretch>
                      </pic:blipFill>
                      <pic:spPr bwMode="auto">
                        <a:xfrm>
                          <a:off x="0" y="0"/>
                          <a:ext cx="3092918" cy="2289629"/>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D050B1" w:rsidRPr="00191F44" w:rsidRDefault="00B03385" w:rsidP="00191F44">
          <w:pPr>
            <w:jc w:val="center"/>
            <w:rPr>
              <w:b/>
              <w:sz w:val="72"/>
            </w:rPr>
          </w:pPr>
          <w:r>
            <w:rPr>
              <w:b/>
              <w:sz w:val="72"/>
            </w:rPr>
            <w:t xml:space="preserve">IPNI </w:t>
          </w:r>
          <w:r w:rsidR="00191F44" w:rsidRPr="00191F44">
            <w:rPr>
              <w:b/>
              <w:sz w:val="72"/>
            </w:rPr>
            <w:t>Global Maize Project</w:t>
          </w:r>
        </w:p>
        <w:p w:rsidR="00191F44" w:rsidRDefault="00191F44" w:rsidP="00191F44">
          <w:pPr>
            <w:jc w:val="center"/>
            <w:rPr>
              <w:b/>
              <w:sz w:val="32"/>
            </w:rPr>
          </w:pPr>
          <w:r w:rsidRPr="00191F44">
            <w:rPr>
              <w:b/>
              <w:sz w:val="32"/>
            </w:rPr>
            <w:t>International Plant Nutrition Institute</w:t>
          </w:r>
        </w:p>
        <w:p w:rsidR="00992AE2" w:rsidRPr="00191F44" w:rsidRDefault="00992AE2" w:rsidP="00191F44">
          <w:pPr>
            <w:jc w:val="center"/>
            <w:rPr>
              <w:b/>
              <w:sz w:val="32"/>
            </w:rPr>
          </w:pPr>
          <w:r>
            <w:rPr>
              <w:b/>
              <w:sz w:val="32"/>
            </w:rPr>
            <w:t>Foundation for Agronomic Research</w:t>
          </w:r>
        </w:p>
        <w:p w:rsidR="00D050B1" w:rsidRDefault="00D050B1" w:rsidP="00191F44">
          <w:pPr>
            <w:jc w:val="center"/>
            <w:rPr>
              <w:b/>
            </w:rPr>
          </w:pPr>
        </w:p>
        <w:p w:rsidR="003C7D0D" w:rsidRDefault="00D050B1" w:rsidP="00D050B1">
          <w:pPr>
            <w:tabs>
              <w:tab w:val="left" w:pos="7515"/>
            </w:tabs>
            <w:jc w:val="center"/>
            <w:rPr>
              <w:b/>
            </w:rPr>
          </w:pPr>
          <w:r w:rsidRPr="00D050B1">
            <w:rPr>
              <w:b/>
            </w:rPr>
            <w:drawing>
              <wp:inline distT="0" distB="0" distL="0" distR="0">
                <wp:extent cx="3238500" cy="2514600"/>
                <wp:effectExtent l="57150" t="19050" r="114300" b="76200"/>
                <wp:docPr id="2" name="Picture 7" descr="C:\Documents and Settings\Harold Reetz\My Documents\My Scans\2007-11 (Nov)\scan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C:\Documents and Settings\Harold Reetz\My Documents\My Scans\2007-11 (Nov)\scan0001.jpg"/>
                        <pic:cNvPicPr>
                          <a:picLocks noChangeAspect="1" noChangeArrowheads="1"/>
                        </pic:cNvPicPr>
                      </pic:nvPicPr>
                      <pic:blipFill>
                        <a:blip r:embed="rId10"/>
                        <a:srcRect/>
                        <a:stretch>
                          <a:fillRect/>
                        </a:stretch>
                      </pic:blipFill>
                      <pic:spPr bwMode="auto">
                        <a:xfrm>
                          <a:off x="0" y="0"/>
                          <a:ext cx="3237827" cy="2514077"/>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inline>
            </w:drawing>
          </w:r>
          <w:r w:rsidR="0089683E" w:rsidRPr="00B52085">
            <w:rPr>
              <w:b/>
            </w:rPr>
            <w:br w:type="page"/>
          </w:r>
        </w:p>
      </w:sdtContent>
    </w:sdt>
    <w:p w:rsidR="00F04770" w:rsidRDefault="00F04770" w:rsidP="00D52986">
      <w:pPr>
        <w:pStyle w:val="ListParagraph"/>
        <w:numPr>
          <w:ilvl w:val="0"/>
          <w:numId w:val="1"/>
        </w:numPr>
        <w:sectPr w:rsidR="00F04770" w:rsidSect="00A55B02">
          <w:headerReference w:type="default" r:id="rId11"/>
          <w:footerReference w:type="first" r:id="rId12"/>
          <w:pgSz w:w="12240" w:h="15840"/>
          <w:pgMar w:top="1440" w:right="1440" w:bottom="1440" w:left="900" w:header="720" w:footer="720" w:gutter="0"/>
          <w:cols w:space="720"/>
          <w:titlePg/>
          <w:docGrid w:linePitch="360"/>
        </w:sectPr>
      </w:pPr>
    </w:p>
    <w:p w:rsidR="00ED4213" w:rsidRPr="00020D93" w:rsidRDefault="00020D93" w:rsidP="00020D93">
      <w:pPr>
        <w:ind w:left="360"/>
        <w:jc w:val="center"/>
        <w:rPr>
          <w:b/>
          <w:sz w:val="28"/>
        </w:rPr>
      </w:pPr>
      <w:r w:rsidRPr="00020D93">
        <w:rPr>
          <w:b/>
          <w:sz w:val="28"/>
        </w:rPr>
        <w:lastRenderedPageBreak/>
        <w:t>Background</w:t>
      </w:r>
    </w:p>
    <w:p w:rsidR="0001282F" w:rsidRDefault="0001282F" w:rsidP="00CB3C70">
      <w:pPr>
        <w:ind w:left="360"/>
        <w:jc w:val="both"/>
      </w:pPr>
      <w:r>
        <w:t>Demand for increased maize production to meet the food, feed, and fuel needs of expanding world populations challenges us to make the best,  most efficient use of every parcel of land upon which maize is grown.  Production must double within the next 20 years to meet that challenge.  Genetic improvements can be expected to account for about half of that increased production, but to realize the potential of the improved genetics, other components of the management system must also be improved.  Nutrient m</w:t>
      </w:r>
      <w:r w:rsidR="00610CC0">
        <w:t xml:space="preserve">anagement is a major part of the “management half”.  New fertilizer materials, new methods of application and timing, and new understanding of the nutrient management system will help guide farmers and their advisers to put the </w:t>
      </w:r>
      <w:r w:rsidR="00610CC0" w:rsidRPr="00610CC0">
        <w:rPr>
          <w:b/>
        </w:rPr>
        <w:t>right products</w:t>
      </w:r>
      <w:r w:rsidR="00610CC0">
        <w:t xml:space="preserve">, at the </w:t>
      </w:r>
      <w:r w:rsidR="00610CC0" w:rsidRPr="00610CC0">
        <w:rPr>
          <w:b/>
        </w:rPr>
        <w:t>right rate</w:t>
      </w:r>
      <w:r w:rsidR="00610CC0">
        <w:t xml:space="preserve">, in the </w:t>
      </w:r>
      <w:r w:rsidR="00610CC0" w:rsidRPr="00610CC0">
        <w:rPr>
          <w:b/>
        </w:rPr>
        <w:t>right place</w:t>
      </w:r>
      <w:r w:rsidR="00610CC0">
        <w:t xml:space="preserve">, and at the </w:t>
      </w:r>
      <w:r w:rsidR="00610CC0" w:rsidRPr="00610CC0">
        <w:rPr>
          <w:b/>
        </w:rPr>
        <w:t>right time</w:t>
      </w:r>
      <w:r w:rsidR="00610CC0">
        <w:t xml:space="preserve"> to improve yields and at the same time protect the environmental resources associated with the production field.  The goal is to build toward an </w:t>
      </w:r>
      <w:r w:rsidR="00610CC0" w:rsidRPr="00610CC0">
        <w:rPr>
          <w:b/>
          <w:i/>
        </w:rPr>
        <w:t>Ecological Intensification</w:t>
      </w:r>
      <w:r w:rsidR="00610CC0">
        <w:rPr>
          <w:rStyle w:val="FootnoteReference"/>
          <w:b/>
          <w:i/>
        </w:rPr>
        <w:footnoteReference w:id="2"/>
      </w:r>
      <w:r w:rsidR="00610CC0">
        <w:t xml:space="preserve"> (EI)</w:t>
      </w:r>
      <w:r w:rsidR="00F04770">
        <w:t xml:space="preserve"> </w:t>
      </w:r>
      <w:r w:rsidR="00610CC0">
        <w:t>management system that supports these goals.</w:t>
      </w:r>
    </w:p>
    <w:p w:rsidR="00D52986" w:rsidRPr="00020D93" w:rsidRDefault="00610CC0" w:rsidP="00020D93">
      <w:pPr>
        <w:ind w:left="360"/>
        <w:jc w:val="center"/>
        <w:rPr>
          <w:b/>
          <w:sz w:val="28"/>
        </w:rPr>
      </w:pPr>
      <w:r w:rsidRPr="00020D93">
        <w:rPr>
          <w:b/>
          <w:sz w:val="28"/>
        </w:rPr>
        <w:t>Global Maize Centers</w:t>
      </w:r>
      <w:r w:rsidR="00D45FE2" w:rsidRPr="00020D93">
        <w:rPr>
          <w:b/>
          <w:sz w:val="28"/>
        </w:rPr>
        <w:t xml:space="preserve"> (A-Sites)</w:t>
      </w:r>
    </w:p>
    <w:p w:rsidR="00610CC0" w:rsidRDefault="00610CC0" w:rsidP="00CB3C70">
      <w:pPr>
        <w:ind w:left="360"/>
        <w:jc w:val="both"/>
      </w:pPr>
      <w:r w:rsidRPr="00020D93">
        <w:rPr>
          <w:b/>
        </w:rPr>
        <w:t>IPNI Global Maize Centers</w:t>
      </w:r>
      <w:r>
        <w:t xml:space="preserve"> are located in 14 major maize production regions of the world.  Scientists associated with each of these Centers form a virtual network of researchers studying all aspects of maize production.  Each Center Team is defining the common management system for their respective region, then they will determine the potential yield for that region, and thus define </w:t>
      </w:r>
      <w:r>
        <w:lastRenderedPageBreak/>
        <w:t>the respective “yield gap”.  With that information, they will work to determine what practices and inputs need to be modified to attempt to narrow that yield and move producers toward attaining their potential production levels.</w:t>
      </w:r>
    </w:p>
    <w:p w:rsidR="00D52986" w:rsidRDefault="00D52986" w:rsidP="001139CF">
      <w:pPr>
        <w:ind w:left="360"/>
      </w:pPr>
      <w:r>
        <w:t>Locations</w:t>
      </w:r>
      <w:r w:rsidR="00610CC0">
        <w:t xml:space="preserve"> of the </w:t>
      </w:r>
      <w:r w:rsidR="00A55B02">
        <w:t xml:space="preserve">fourteen </w:t>
      </w:r>
      <w:r w:rsidR="00610CC0">
        <w:t>Global Maize Centers are shown in this map</w:t>
      </w:r>
      <w:r w:rsidR="00544FEB">
        <w:t>.</w:t>
      </w:r>
      <w:r w:rsidR="00F04770" w:rsidRPr="00F04770">
        <w:rPr>
          <w:noProof/>
        </w:rPr>
        <w:t xml:space="preserve"> </w:t>
      </w:r>
      <w:r w:rsidR="00F04770" w:rsidRPr="00F04770">
        <w:drawing>
          <wp:inline distT="0" distB="0" distL="0" distR="0">
            <wp:extent cx="2914650" cy="1564127"/>
            <wp:effectExtent l="57150" t="19050" r="114300" b="74173"/>
            <wp:docPr id="13" name="Picture 6"/>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srcRect/>
                    <a:stretch>
                      <a:fillRect/>
                    </a:stretch>
                  </pic:blipFill>
                  <pic:spPr bwMode="auto">
                    <a:xfrm>
                      <a:off x="0" y="0"/>
                      <a:ext cx="2914650" cy="1564127"/>
                    </a:xfrm>
                    <a:prstGeom prst="rect">
                      <a:avLst/>
                    </a:prstGeom>
                    <a:noFill/>
                    <a:ln w="12700">
                      <a:solidFill>
                        <a:schemeClr val="accent1"/>
                      </a:solidFill>
                      <a:miter lim="800000"/>
                      <a:headEnd/>
                      <a:tailEnd/>
                    </a:ln>
                    <a:effectLst>
                      <a:outerShdw blurRad="50800" dist="38100" dir="2700000" algn="tl" rotWithShape="0">
                        <a:prstClr val="black">
                          <a:alpha val="40000"/>
                        </a:prstClr>
                      </a:outerShdw>
                    </a:effectLst>
                  </pic:spPr>
                </pic:pic>
              </a:graphicData>
            </a:graphic>
          </wp:inline>
        </w:drawing>
      </w:r>
    </w:p>
    <w:p w:rsidR="0001282F" w:rsidRPr="00020D93" w:rsidRDefault="0001282F" w:rsidP="00CB3C70">
      <w:pPr>
        <w:ind w:left="360"/>
        <w:jc w:val="both"/>
        <w:rPr>
          <w:sz w:val="24"/>
        </w:rPr>
      </w:pPr>
      <w:r>
        <w:t xml:space="preserve">For </w:t>
      </w:r>
      <w:r w:rsidR="00A716A0">
        <w:t>some</w:t>
      </w:r>
      <w:r>
        <w:t xml:space="preserve"> of the </w:t>
      </w:r>
      <w:r w:rsidR="00B52085">
        <w:t>Global Maize Centers</w:t>
      </w:r>
      <w:r>
        <w:t>, long-term management systems will be put in place to demonstrate the current farmer practice (CF</w:t>
      </w:r>
      <w:r w:rsidR="00D45FE2">
        <w:t>P</w:t>
      </w:r>
      <w:r>
        <w:t>) management system and the Ecological Intensification (EI) management system for that site.  These demonstrations, set up in replicated design, will be monitored over several years to track differences in agronomic responses, economics, and environmental impacts.</w:t>
      </w:r>
      <w:r w:rsidR="00544FEB">
        <w:t xml:space="preserve"> This will enable us to track the management systems over time.  As technologies change, both the CF</w:t>
      </w:r>
      <w:r w:rsidR="001139CF">
        <w:t>P</w:t>
      </w:r>
      <w:r w:rsidR="00544FEB">
        <w:t xml:space="preserve"> and EI systems will be modified to maintain the relative </w:t>
      </w:r>
      <w:r w:rsidR="00544FEB" w:rsidRPr="00020D93">
        <w:rPr>
          <w:sz w:val="24"/>
        </w:rPr>
        <w:t>comparison.</w:t>
      </w:r>
    </w:p>
    <w:p w:rsidR="00D52986" w:rsidRPr="00020D93" w:rsidRDefault="00544FEB" w:rsidP="001139CF">
      <w:pPr>
        <w:ind w:left="360"/>
        <w:jc w:val="center"/>
        <w:rPr>
          <w:b/>
          <w:sz w:val="28"/>
        </w:rPr>
      </w:pPr>
      <w:r w:rsidRPr="00020D93">
        <w:rPr>
          <w:b/>
          <w:sz w:val="28"/>
        </w:rPr>
        <w:t xml:space="preserve">Research </w:t>
      </w:r>
      <w:r w:rsidR="00D52986" w:rsidRPr="00020D93">
        <w:rPr>
          <w:b/>
          <w:sz w:val="28"/>
        </w:rPr>
        <w:t>Sites</w:t>
      </w:r>
      <w:r w:rsidR="00D45FE2" w:rsidRPr="00020D93">
        <w:rPr>
          <w:b/>
          <w:sz w:val="28"/>
        </w:rPr>
        <w:t xml:space="preserve"> (B-Sites)</w:t>
      </w:r>
    </w:p>
    <w:p w:rsidR="00544FEB" w:rsidRDefault="00544FEB" w:rsidP="00CB3C70">
      <w:pPr>
        <w:ind w:left="360"/>
        <w:jc w:val="both"/>
      </w:pPr>
      <w:r>
        <w:t xml:space="preserve">Associated with the main system demonstrations will be </w:t>
      </w:r>
      <w:r w:rsidR="00D45FE2">
        <w:t xml:space="preserve">specific </w:t>
      </w:r>
      <w:r>
        <w:t xml:space="preserve">research projects where the local scientists study </w:t>
      </w:r>
      <w:r w:rsidR="00D45FE2">
        <w:t>different</w:t>
      </w:r>
      <w:r>
        <w:t xml:space="preserve"> products and practices that may contribute to improvements in maize </w:t>
      </w:r>
      <w:r w:rsidR="00D45FE2">
        <w:t>yield</w:t>
      </w:r>
      <w:r>
        <w:t xml:space="preserve">.  As results of these studies are reported, they will </w:t>
      </w:r>
      <w:r w:rsidR="00D45FE2">
        <w:t xml:space="preserve">guide decisions on new practices to </w:t>
      </w:r>
      <w:r>
        <w:t xml:space="preserve">be </w:t>
      </w:r>
      <w:r>
        <w:lastRenderedPageBreak/>
        <w:t>incorporated into the CF</w:t>
      </w:r>
      <w:r w:rsidR="00D45FE2">
        <w:t>P</w:t>
      </w:r>
      <w:r>
        <w:t xml:space="preserve"> and EI management systems.</w:t>
      </w:r>
      <w:r w:rsidR="006F5007">
        <w:t xml:space="preserve">  Many of these projects will be existing, ongoing studies in the area of the Global Maize </w:t>
      </w:r>
      <w:r w:rsidR="006F5007">
        <w:lastRenderedPageBreak/>
        <w:t>Center.  As specific questions arise among the Global Maize Team, they will implement specific research projects to address those questions.</w:t>
      </w:r>
    </w:p>
    <w:p w:rsidR="00F04770" w:rsidRDefault="00F04770" w:rsidP="00CB3C70">
      <w:pPr>
        <w:pStyle w:val="ListParagraph"/>
        <w:numPr>
          <w:ilvl w:val="0"/>
          <w:numId w:val="1"/>
        </w:numPr>
        <w:jc w:val="both"/>
        <w:sectPr w:rsidR="00F04770" w:rsidSect="00C7676F">
          <w:type w:val="continuous"/>
          <w:pgSz w:w="12240" w:h="15840"/>
          <w:pgMar w:top="1440" w:right="1440" w:bottom="1440" w:left="900" w:header="720" w:footer="720" w:gutter="0"/>
          <w:cols w:num="2" w:space="180"/>
          <w:titlePg/>
          <w:docGrid w:linePitch="360"/>
        </w:sectPr>
      </w:pPr>
    </w:p>
    <w:p w:rsidR="00D52986" w:rsidRPr="00020D93" w:rsidRDefault="00544FEB" w:rsidP="001139CF">
      <w:pPr>
        <w:ind w:left="360"/>
        <w:jc w:val="center"/>
        <w:rPr>
          <w:b/>
          <w:sz w:val="28"/>
        </w:rPr>
      </w:pPr>
      <w:r w:rsidRPr="00020D93">
        <w:rPr>
          <w:b/>
          <w:sz w:val="28"/>
        </w:rPr>
        <w:lastRenderedPageBreak/>
        <w:t xml:space="preserve">On-Farm </w:t>
      </w:r>
      <w:r w:rsidR="00D52986" w:rsidRPr="00020D93">
        <w:rPr>
          <w:b/>
          <w:sz w:val="28"/>
        </w:rPr>
        <w:t>Sites</w:t>
      </w:r>
      <w:r w:rsidR="00D45FE2" w:rsidRPr="00020D93">
        <w:rPr>
          <w:b/>
          <w:sz w:val="28"/>
        </w:rPr>
        <w:t xml:space="preserve"> (C-Sites)</w:t>
      </w:r>
    </w:p>
    <w:p w:rsidR="00544FEB" w:rsidRDefault="00544FEB" w:rsidP="00CB3C70">
      <w:pPr>
        <w:ind w:left="360"/>
        <w:jc w:val="both"/>
      </w:pPr>
      <w:r>
        <w:t>Progress in agronomic systems is ultimately measured by the rate of adoption of new practices and the resulting impact on overall production.  To facilitate fine-tuning the management systems and getting them in place on farmers</w:t>
      </w:r>
      <w:r w:rsidR="006F5007">
        <w:t>’ fields</w:t>
      </w:r>
      <w:r>
        <w:t xml:space="preserve">, Global Maize on-farm </w:t>
      </w:r>
      <w:r w:rsidR="006F5007">
        <w:t xml:space="preserve">comparisons will be used.  Built around cooperating farmers and their advisers, a network of On-Farm Trials will be set up to collect data to create a local database.  The protocol to be used is a </w:t>
      </w:r>
      <w:r w:rsidR="0018778C">
        <w:t xml:space="preserve">series of </w:t>
      </w:r>
      <w:r w:rsidR="006F5007">
        <w:t>simple “omission plots”, where a complete management system is compared to plots with selected practices or products dropped out.</w:t>
      </w:r>
    </w:p>
    <w:p w:rsidR="00D52986" w:rsidRPr="00020D93" w:rsidRDefault="00D52986" w:rsidP="001139CF">
      <w:pPr>
        <w:ind w:left="360"/>
        <w:jc w:val="center"/>
        <w:rPr>
          <w:b/>
          <w:sz w:val="28"/>
        </w:rPr>
      </w:pPr>
      <w:r w:rsidRPr="00020D93">
        <w:rPr>
          <w:b/>
          <w:sz w:val="28"/>
        </w:rPr>
        <w:t>Data Management</w:t>
      </w:r>
    </w:p>
    <w:p w:rsidR="00B52085" w:rsidRDefault="00B52085" w:rsidP="00CB3C70">
      <w:pPr>
        <w:ind w:left="360"/>
        <w:jc w:val="both"/>
      </w:pPr>
      <w:r>
        <w:t>The IPNI Global Maize program will feature a data sharing and management system</w:t>
      </w:r>
      <w:r w:rsidR="00D45AFC">
        <w:t xml:space="preserve">, the </w:t>
      </w:r>
      <w:r w:rsidR="00D45AFC" w:rsidRPr="00D45AFC">
        <w:rPr>
          <w:b/>
        </w:rPr>
        <w:t>Global Maize Information Network</w:t>
      </w:r>
      <w:r w:rsidR="00D45AFC">
        <w:t xml:space="preserve">, </w:t>
      </w:r>
      <w:r>
        <w:t>which will be accessible by all of the Global Maize participants.  This system will allow combining of databases</w:t>
      </w:r>
      <w:r w:rsidR="00D16D32">
        <w:t xml:space="preserve"> </w:t>
      </w:r>
      <w:r w:rsidR="00D16D32">
        <w:lastRenderedPageBreak/>
        <w:t>from all of the Global Maize A, B, and C Sites</w:t>
      </w:r>
      <w:r>
        <w:t>, sharing of analytical software and procedures, and sharing of decision support tools.  Soils and weather data for the research and demonstration sites, along with crop data collected from the project will be available for cooperative work among participants.  A project website will facilitate communication and data sharing, and will provide access to public information about the project.</w:t>
      </w:r>
    </w:p>
    <w:p w:rsidR="00A55B02" w:rsidRPr="00020D93" w:rsidRDefault="00A55B02" w:rsidP="001139CF">
      <w:pPr>
        <w:ind w:left="360"/>
        <w:jc w:val="center"/>
        <w:rPr>
          <w:b/>
          <w:sz w:val="28"/>
        </w:rPr>
      </w:pPr>
      <w:r w:rsidRPr="00020D93">
        <w:rPr>
          <w:b/>
          <w:sz w:val="28"/>
        </w:rPr>
        <w:t>Funding</w:t>
      </w:r>
    </w:p>
    <w:p w:rsidR="00ED4213" w:rsidRDefault="00A55B02" w:rsidP="00CB3C70">
      <w:pPr>
        <w:ind w:left="360"/>
        <w:jc w:val="both"/>
      </w:pPr>
      <w:r>
        <w:t xml:space="preserve">Base support from the </w:t>
      </w:r>
      <w:r w:rsidRPr="00234FE7">
        <w:rPr>
          <w:b/>
        </w:rPr>
        <w:t>International Plant Nutrition Institute</w:t>
      </w:r>
      <w:r>
        <w:t xml:space="preserve"> has helped establish the basic infrastructure of the Global Maize program, but funding is being sought to fully develop the </w:t>
      </w:r>
      <w:r w:rsidRPr="00234FE7">
        <w:rPr>
          <w:b/>
        </w:rPr>
        <w:t>Global Maize Centers</w:t>
      </w:r>
      <w:r>
        <w:t xml:space="preserve">, establish the long-term management comparisons and specific research, and to build the network of On-Farm </w:t>
      </w:r>
      <w:r w:rsidR="001A2370">
        <w:t xml:space="preserve">management component evaluations.  Support </w:t>
      </w:r>
      <w:r w:rsidR="00442296">
        <w:t xml:space="preserve">is needed </w:t>
      </w:r>
      <w:r w:rsidR="001A2370">
        <w:t>from agribusinesses</w:t>
      </w:r>
      <w:r w:rsidR="00442296">
        <w:t>, government agencies, producer organizations, and individuals</w:t>
      </w:r>
      <w:r w:rsidR="001A2370">
        <w:t xml:space="preserve"> at the local, national, and international level </w:t>
      </w:r>
      <w:r w:rsidR="00442296">
        <w:t>s</w:t>
      </w:r>
      <w:r w:rsidR="001A2370">
        <w:t xml:space="preserve">.  </w:t>
      </w:r>
    </w:p>
    <w:p w:rsidR="00F04770" w:rsidRDefault="00F04770" w:rsidP="00CB3C70">
      <w:pPr>
        <w:ind w:left="360"/>
        <w:jc w:val="both"/>
        <w:sectPr w:rsidR="00F04770" w:rsidSect="00C7676F">
          <w:type w:val="continuous"/>
          <w:pgSz w:w="12240" w:h="15840"/>
          <w:pgMar w:top="1440" w:right="1440" w:bottom="1440" w:left="900" w:header="720" w:footer="720" w:gutter="0"/>
          <w:cols w:num="2" w:space="180"/>
          <w:titlePg/>
          <w:docGrid w:linePitch="360"/>
        </w:sectPr>
      </w:pPr>
    </w:p>
    <w:p w:rsidR="00F04770" w:rsidRDefault="00F04770" w:rsidP="00CB3C70">
      <w:pPr>
        <w:ind w:left="360"/>
        <w:jc w:val="both"/>
        <w:sectPr w:rsidR="00F04770" w:rsidSect="00442296">
          <w:type w:val="continuous"/>
          <w:pgSz w:w="12240" w:h="15840"/>
          <w:pgMar w:top="1440" w:right="1440" w:bottom="1440" w:left="900" w:header="720" w:footer="720" w:gutter="0"/>
          <w:cols w:num="2" w:space="720"/>
          <w:titlePg/>
          <w:docGrid w:linePitch="360"/>
        </w:sectPr>
      </w:pPr>
      <w:r>
        <w:lastRenderedPageBreak/>
        <w:br w:type="column"/>
      </w:r>
      <w:r>
        <w:lastRenderedPageBreak/>
        <w:br w:type="column"/>
      </w:r>
    </w:p>
    <w:p w:rsidR="00D45AFC" w:rsidRPr="00020D93" w:rsidRDefault="00D45AFC" w:rsidP="00020D93">
      <w:pPr>
        <w:ind w:left="360"/>
        <w:jc w:val="center"/>
        <w:rPr>
          <w:b/>
          <w:sz w:val="28"/>
        </w:rPr>
      </w:pPr>
      <w:r w:rsidRPr="00020D93">
        <w:rPr>
          <w:b/>
          <w:sz w:val="28"/>
        </w:rPr>
        <w:lastRenderedPageBreak/>
        <w:t>Contact Us</w:t>
      </w:r>
    </w:p>
    <w:p w:rsidR="00D45AFC" w:rsidRDefault="00F04770" w:rsidP="00CB3C70">
      <w:pPr>
        <w:ind w:left="360"/>
        <w:jc w:val="both"/>
      </w:pPr>
      <w:r>
        <w:t>F</w:t>
      </w:r>
      <w:r w:rsidR="00D45AFC">
        <w:t xml:space="preserve">or more information on the Global Maize Project and how you may become a part of this project, please refer to our website, </w:t>
      </w:r>
      <w:hyperlink r:id="rId14" w:history="1">
        <w:r w:rsidR="00D45AFC" w:rsidRPr="00F72A38">
          <w:rPr>
            <w:rStyle w:val="Hyperlink"/>
          </w:rPr>
          <w:t>http://www.farmresearch.com/globalmaize</w:t>
        </w:r>
      </w:hyperlink>
      <w:r w:rsidR="00442296">
        <w:t>,</w:t>
      </w:r>
      <w:r w:rsidR="00D45AFC">
        <w:t xml:space="preserve"> or contact one of the project leaders:</w:t>
      </w:r>
    </w:p>
    <w:p w:rsidR="00F04770" w:rsidRDefault="00F04770" w:rsidP="00D45AFC">
      <w:pPr>
        <w:ind w:left="360"/>
        <w:sectPr w:rsidR="00F04770" w:rsidSect="00F04770">
          <w:type w:val="continuous"/>
          <w:pgSz w:w="12240" w:h="15840"/>
          <w:pgMar w:top="1440" w:right="1440" w:bottom="1440" w:left="900" w:header="720" w:footer="720" w:gutter="0"/>
          <w:cols w:space="720"/>
          <w:titlePg/>
          <w:docGrid w:linePitch="360"/>
        </w:sectPr>
      </w:pPr>
    </w:p>
    <w:p w:rsidR="00D45AFC" w:rsidRDefault="00D45AFC" w:rsidP="00442296">
      <w:pPr>
        <w:spacing w:after="0"/>
        <w:ind w:left="360" w:firstLine="900"/>
      </w:pPr>
      <w:r>
        <w:lastRenderedPageBreak/>
        <w:t>Dr. Harold Reetz</w:t>
      </w:r>
    </w:p>
    <w:p w:rsidR="00D45AFC" w:rsidRDefault="00D45AFC" w:rsidP="00442296">
      <w:pPr>
        <w:spacing w:after="0"/>
        <w:ind w:left="360" w:firstLine="900"/>
      </w:pPr>
      <w:r>
        <w:t>IPNI/FAR</w:t>
      </w:r>
    </w:p>
    <w:p w:rsidR="00D45AFC" w:rsidRDefault="00D45AFC" w:rsidP="00442296">
      <w:pPr>
        <w:spacing w:after="0"/>
        <w:ind w:left="360" w:firstLine="900"/>
      </w:pPr>
      <w:r>
        <w:t>107 S. State Street</w:t>
      </w:r>
    </w:p>
    <w:p w:rsidR="00D45AFC" w:rsidRDefault="00D45AFC" w:rsidP="00442296">
      <w:pPr>
        <w:spacing w:after="0"/>
        <w:ind w:left="360" w:firstLine="900"/>
      </w:pPr>
      <w:r>
        <w:t>Monticello, Illinois 61856</w:t>
      </w:r>
    </w:p>
    <w:p w:rsidR="00D45AFC" w:rsidRDefault="00D45AFC" w:rsidP="00442296">
      <w:pPr>
        <w:spacing w:after="0"/>
        <w:ind w:left="360" w:firstLine="900"/>
      </w:pPr>
      <w:r>
        <w:t>Phone: 217-762-2074</w:t>
      </w:r>
    </w:p>
    <w:p w:rsidR="00442296" w:rsidRDefault="00442296" w:rsidP="00442296">
      <w:pPr>
        <w:pStyle w:val="ListParagraph"/>
        <w:spacing w:after="0"/>
        <w:ind w:left="360" w:firstLine="900"/>
      </w:pPr>
      <w:r>
        <w:t xml:space="preserve">e-mail: </w:t>
      </w:r>
      <w:r w:rsidR="001139CF">
        <w:t xml:space="preserve"> </w:t>
      </w:r>
      <w:r>
        <w:t>hreetz@ipni.net</w:t>
      </w:r>
    </w:p>
    <w:p w:rsidR="00442296" w:rsidRDefault="00442296" w:rsidP="00442296">
      <w:pPr>
        <w:pStyle w:val="ListParagraph"/>
        <w:spacing w:after="0"/>
        <w:ind w:left="360"/>
      </w:pPr>
    </w:p>
    <w:p w:rsidR="00442296" w:rsidRDefault="00442296" w:rsidP="00442296">
      <w:pPr>
        <w:pStyle w:val="ListParagraph"/>
        <w:spacing w:after="0"/>
        <w:ind w:left="360"/>
      </w:pPr>
      <w:r>
        <w:lastRenderedPageBreak/>
        <w:t>Dr. T. Scott Murrell</w:t>
      </w:r>
    </w:p>
    <w:p w:rsidR="00442296" w:rsidRDefault="00442296" w:rsidP="00442296">
      <w:pPr>
        <w:pStyle w:val="ListParagraph"/>
        <w:spacing w:after="0"/>
        <w:ind w:left="360"/>
      </w:pPr>
      <w:r>
        <w:t>IPNI</w:t>
      </w:r>
    </w:p>
    <w:p w:rsidR="00442296" w:rsidRDefault="00442296" w:rsidP="00442296">
      <w:pPr>
        <w:pStyle w:val="ListParagraph"/>
        <w:spacing w:after="0"/>
        <w:ind w:left="360"/>
      </w:pPr>
      <w:r>
        <w:t>2242 Edison Drive</w:t>
      </w:r>
    </w:p>
    <w:p w:rsidR="00442296" w:rsidRDefault="00442296" w:rsidP="00442296">
      <w:pPr>
        <w:pStyle w:val="ListParagraph"/>
        <w:spacing w:after="0"/>
        <w:ind w:left="360"/>
      </w:pPr>
      <w:r>
        <w:t>West Lafayette, Indiana 47906</w:t>
      </w:r>
    </w:p>
    <w:p w:rsidR="00442296" w:rsidRDefault="00442296" w:rsidP="00442296">
      <w:pPr>
        <w:pStyle w:val="ListParagraph"/>
        <w:spacing w:after="0"/>
        <w:ind w:left="360"/>
      </w:pPr>
      <w:r>
        <w:t>Phone: 765-463-1012</w:t>
      </w:r>
    </w:p>
    <w:p w:rsidR="00442296" w:rsidRDefault="00442296" w:rsidP="00442296">
      <w:pPr>
        <w:pStyle w:val="ListParagraph"/>
        <w:spacing w:after="0"/>
        <w:ind w:left="360"/>
      </w:pPr>
      <w:r>
        <w:t xml:space="preserve">e-mail: </w:t>
      </w:r>
      <w:r w:rsidR="001139CF">
        <w:t xml:space="preserve"> </w:t>
      </w:r>
      <w:r>
        <w:t>smurrell@ipni.net</w:t>
      </w:r>
    </w:p>
    <w:p w:rsidR="00F04770" w:rsidRDefault="00F04770" w:rsidP="00442296">
      <w:pPr>
        <w:pStyle w:val="ListParagraph"/>
        <w:spacing w:after="0"/>
        <w:ind w:left="1080"/>
        <w:sectPr w:rsidR="00F04770" w:rsidSect="00F04770">
          <w:type w:val="continuous"/>
          <w:pgSz w:w="12240" w:h="15840"/>
          <w:pgMar w:top="1440" w:right="1440" w:bottom="1440" w:left="900" w:header="720" w:footer="720" w:gutter="0"/>
          <w:cols w:num="2" w:space="720"/>
          <w:titlePg/>
          <w:docGrid w:linePitch="360"/>
        </w:sectPr>
      </w:pPr>
    </w:p>
    <w:p w:rsidR="00442296" w:rsidRDefault="00442296" w:rsidP="00CB3C70">
      <w:pPr>
        <w:pStyle w:val="ListParagraph"/>
        <w:spacing w:after="0"/>
        <w:ind w:left="1080"/>
        <w:jc w:val="center"/>
      </w:pPr>
    </w:p>
    <w:p w:rsidR="00F04770" w:rsidRDefault="00F04770" w:rsidP="00442296">
      <w:pPr>
        <w:pStyle w:val="ListParagraph"/>
        <w:spacing w:after="0"/>
        <w:ind w:left="1080"/>
      </w:pPr>
    </w:p>
    <w:p w:rsidR="00F04770" w:rsidRDefault="00F04770" w:rsidP="00442296">
      <w:pPr>
        <w:pStyle w:val="ListParagraph"/>
        <w:spacing w:after="0"/>
        <w:ind w:left="1080"/>
      </w:pPr>
    </w:p>
    <w:p w:rsidR="00F04770" w:rsidRDefault="00F04770" w:rsidP="00442296">
      <w:pPr>
        <w:pStyle w:val="ListParagraph"/>
        <w:spacing w:after="0"/>
        <w:ind w:left="1080"/>
        <w:sectPr w:rsidR="00F04770" w:rsidSect="00F04770">
          <w:type w:val="continuous"/>
          <w:pgSz w:w="12240" w:h="15840"/>
          <w:pgMar w:top="1440" w:right="1440" w:bottom="1440" w:left="900" w:header="720" w:footer="720" w:gutter="0"/>
          <w:cols w:space="720"/>
          <w:titlePg/>
          <w:docGrid w:linePitch="360"/>
        </w:sectPr>
      </w:pPr>
      <w:r>
        <w:t>=============================================================================</w:t>
      </w:r>
    </w:p>
    <w:p w:rsidR="00442296" w:rsidRDefault="00442296" w:rsidP="00442296">
      <w:pPr>
        <w:pStyle w:val="ListParagraph"/>
        <w:spacing w:after="0"/>
        <w:ind w:left="1080"/>
      </w:pPr>
    </w:p>
    <w:p w:rsidR="00F04770" w:rsidRDefault="00F04770" w:rsidP="00442296">
      <w:pPr>
        <w:pStyle w:val="ListParagraph"/>
        <w:spacing w:after="0"/>
        <w:ind w:left="1080"/>
        <w:sectPr w:rsidR="00F04770" w:rsidSect="00442296">
          <w:type w:val="continuous"/>
          <w:pgSz w:w="12240" w:h="15840"/>
          <w:pgMar w:top="1440" w:right="1440" w:bottom="1440" w:left="900" w:header="720" w:footer="720" w:gutter="0"/>
          <w:cols w:num="2" w:space="720"/>
          <w:titlePg/>
          <w:docGrid w:linePitch="360"/>
        </w:sectPr>
      </w:pPr>
    </w:p>
    <w:p w:rsidR="00442296" w:rsidRDefault="00F04770" w:rsidP="00CB3C70">
      <w:pPr>
        <w:pStyle w:val="ListParagraph"/>
        <w:spacing w:after="0"/>
        <w:ind w:left="1080"/>
        <w:jc w:val="both"/>
      </w:pPr>
      <w:r w:rsidRPr="00020D93">
        <w:rPr>
          <w:b/>
        </w:rPr>
        <w:lastRenderedPageBreak/>
        <w:t>Global Maize</w:t>
      </w:r>
      <w:r>
        <w:t xml:space="preserve"> will support narrowing the yield gap for maize producers throughout the world, regardless of their soil, climate, financial, and human resources, and help to meet the global demands for maize production for food, feed, and fuel, while striving to reduce the environmental footprint of the maize production systems.</w:t>
      </w:r>
    </w:p>
    <w:p w:rsidR="00442296" w:rsidRDefault="00442296" w:rsidP="00442296">
      <w:pPr>
        <w:pStyle w:val="ListParagraph"/>
        <w:spacing w:after="0"/>
        <w:ind w:left="1080"/>
      </w:pPr>
    </w:p>
    <w:p w:rsidR="00442296" w:rsidRDefault="00442296" w:rsidP="00442296">
      <w:pPr>
        <w:pStyle w:val="ListParagraph"/>
        <w:spacing w:after="0"/>
        <w:ind w:left="1080"/>
      </w:pPr>
    </w:p>
    <w:p w:rsidR="00D45AFC" w:rsidRDefault="00671372" w:rsidP="00C3170D">
      <w:pPr>
        <w:pStyle w:val="ListParagraph"/>
        <w:spacing w:after="0"/>
        <w:ind w:left="1080"/>
        <w:jc w:val="center"/>
      </w:pPr>
      <w:r w:rsidRPr="00671372">
        <w:drawing>
          <wp:inline distT="0" distB="0" distL="0" distR="0">
            <wp:extent cx="4305300" cy="2872795"/>
            <wp:effectExtent l="57150" t="19050" r="76200" b="99005"/>
            <wp:docPr id="19" name="Picture 31" descr="IMG_01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7a.jpg"/>
                    <pic:cNvPicPr/>
                  </pic:nvPicPr>
                  <pic:blipFill>
                    <a:blip r:embed="rId15"/>
                    <a:stretch>
                      <a:fillRect/>
                    </a:stretch>
                  </pic:blipFill>
                  <pic:spPr>
                    <a:xfrm>
                      <a:off x="0" y="0"/>
                      <a:ext cx="4305300" cy="2872795"/>
                    </a:xfrm>
                    <a:prstGeom prst="rect">
                      <a:avLst/>
                    </a:prstGeom>
                    <a:ln>
                      <a:solidFill>
                        <a:schemeClr val="accent1"/>
                      </a:solidFill>
                    </a:ln>
                    <a:effectLst>
                      <a:outerShdw blurRad="50800" dist="38100" dir="5400000" algn="t" rotWithShape="0">
                        <a:prstClr val="black">
                          <a:alpha val="40000"/>
                        </a:prstClr>
                      </a:outerShdw>
                    </a:effectLst>
                  </pic:spPr>
                </pic:pic>
              </a:graphicData>
            </a:graphic>
          </wp:inline>
        </w:drawing>
      </w:r>
    </w:p>
    <w:sectPr w:rsidR="00D45AFC" w:rsidSect="00F04770">
      <w:type w:val="continuous"/>
      <w:pgSz w:w="12240" w:h="15840"/>
      <w:pgMar w:top="1440" w:right="1440"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5B" w:rsidRDefault="00AB065B" w:rsidP="00220F23">
      <w:pPr>
        <w:spacing w:after="0" w:line="240" w:lineRule="auto"/>
      </w:pPr>
      <w:r>
        <w:separator/>
      </w:r>
    </w:p>
  </w:endnote>
  <w:endnote w:type="continuationSeparator" w:id="1">
    <w:p w:rsidR="00AB065B" w:rsidRDefault="00AB065B" w:rsidP="00220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96" w:rsidRDefault="00992AE2">
    <w:pPr>
      <w:pStyle w:val="Footer"/>
    </w:pPr>
    <w:r w:rsidRPr="00992AE2">
      <w:drawing>
        <wp:inline distT="0" distB="0" distL="0" distR="0">
          <wp:extent cx="2302736" cy="1123950"/>
          <wp:effectExtent l="19050" t="0" r="2314" b="0"/>
          <wp:docPr id="10" name="Picture 0" descr="IPNI LOGO 2x1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I LOGO 2x1 in.png"/>
                  <pic:cNvPicPr/>
                </pic:nvPicPr>
                <pic:blipFill>
                  <a:blip r:embed="rId1"/>
                  <a:stretch>
                    <a:fillRect/>
                  </a:stretch>
                </pic:blipFill>
                <pic:spPr>
                  <a:xfrm>
                    <a:off x="0" y="0"/>
                    <a:ext cx="2305855" cy="1125472"/>
                  </a:xfrm>
                  <a:prstGeom prst="rect">
                    <a:avLst/>
                  </a:prstGeom>
                </pic:spPr>
              </pic:pic>
            </a:graphicData>
          </a:graphic>
        </wp:inline>
      </w:drawing>
    </w:r>
    <w:r>
      <w:tab/>
    </w:r>
    <w:r>
      <w:tab/>
    </w:r>
    <w:r w:rsidRPr="00992AE2">
      <w:drawing>
        <wp:inline distT="0" distB="0" distL="0" distR="0">
          <wp:extent cx="2313184" cy="962025"/>
          <wp:effectExtent l="19050" t="0" r="0" b="0"/>
          <wp:docPr id="12" name="Picture 8" descr="FAR Logo 2x1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 Logo 2x1 in.jpg"/>
                  <pic:cNvPicPr/>
                </pic:nvPicPr>
                <pic:blipFill>
                  <a:blip r:embed="rId2"/>
                  <a:stretch>
                    <a:fillRect/>
                  </a:stretch>
                </pic:blipFill>
                <pic:spPr>
                  <a:xfrm>
                    <a:off x="0" y="0"/>
                    <a:ext cx="2316437" cy="96337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5B" w:rsidRDefault="00AB065B" w:rsidP="00220F23">
      <w:pPr>
        <w:spacing w:after="0" w:line="240" w:lineRule="auto"/>
      </w:pPr>
      <w:r>
        <w:separator/>
      </w:r>
    </w:p>
  </w:footnote>
  <w:footnote w:type="continuationSeparator" w:id="1">
    <w:p w:rsidR="00AB065B" w:rsidRDefault="00AB065B" w:rsidP="00220F23">
      <w:pPr>
        <w:spacing w:after="0" w:line="240" w:lineRule="auto"/>
      </w:pPr>
      <w:r>
        <w:continuationSeparator/>
      </w:r>
    </w:p>
  </w:footnote>
  <w:footnote w:id="2">
    <w:p w:rsidR="00610CC0" w:rsidRDefault="00610CC0" w:rsidP="00CB3C70">
      <w:pPr>
        <w:pStyle w:val="FootnoteText"/>
        <w:jc w:val="both"/>
      </w:pPr>
      <w:r>
        <w:rPr>
          <w:rStyle w:val="FootnoteReference"/>
        </w:rPr>
        <w:footnoteRef/>
      </w:r>
      <w:r>
        <w:t xml:space="preserve"> </w:t>
      </w:r>
      <w:r w:rsidR="003C7D0D" w:rsidRPr="00197C63">
        <w:rPr>
          <w:rFonts w:asciiTheme="majorHAnsi" w:hAnsiTheme="majorHAnsi"/>
        </w:rPr>
        <w:t>Cassman, K.G. 1999. Ecological intensification of cereal production systems: Yield potential, soil quality, and precision agriculture. Proc. Natl. Acad. Sci. 96:5952-5959.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23" w:rsidRDefault="00442296" w:rsidP="00220F23">
    <w:pPr>
      <w:pStyle w:val="Header"/>
      <w:ind w:hanging="990"/>
    </w:pPr>
    <w:r>
      <w:rPr>
        <w:noProof/>
      </w:rPr>
      <w:t xml:space="preserve">                    </w:t>
    </w:r>
    <w:r w:rsidR="00220F23">
      <w:rPr>
        <w:noProof/>
      </w:rPr>
      <w:drawing>
        <wp:inline distT="0" distB="0" distL="0" distR="0">
          <wp:extent cx="1347070" cy="692508"/>
          <wp:effectExtent l="19050" t="0" r="5480" b="0"/>
          <wp:docPr id="1" name="Picture 0" descr="IPNI LOGO 2x1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I LOGO 2x1 in.png"/>
                  <pic:cNvPicPr/>
                </pic:nvPicPr>
                <pic:blipFill>
                  <a:blip r:embed="rId1"/>
                  <a:stretch>
                    <a:fillRect/>
                  </a:stretch>
                </pic:blipFill>
                <pic:spPr>
                  <a:xfrm>
                    <a:off x="0" y="0"/>
                    <a:ext cx="1347685" cy="692824"/>
                  </a:xfrm>
                  <a:prstGeom prst="rect">
                    <a:avLst/>
                  </a:prstGeom>
                </pic:spPr>
              </pic:pic>
            </a:graphicData>
          </a:graphic>
        </wp:inline>
      </w:drawing>
    </w:r>
    <w:r w:rsidR="00220F23">
      <w:tab/>
    </w:r>
    <w:r w:rsidR="00220F23" w:rsidRPr="00C752C2">
      <w:rPr>
        <w:b/>
        <w:color w:val="339966"/>
        <w:sz w:val="40"/>
      </w:rPr>
      <w:t>IPNI Global Maize Project</w:t>
    </w:r>
    <w:r>
      <w:rPr>
        <w:b/>
        <w:color w:val="339966"/>
        <w:sz w:val="40"/>
      </w:rPr>
      <w:t xml:space="preserve">   </w:t>
    </w:r>
    <w:r>
      <w:rPr>
        <w:b/>
        <w:color w:val="339966"/>
        <w:sz w:val="40"/>
      </w:rPr>
      <w:tab/>
    </w:r>
    <w:r>
      <w:rPr>
        <w:noProof/>
      </w:rPr>
      <w:drawing>
        <wp:inline distT="0" distB="0" distL="0" distR="0">
          <wp:extent cx="1671906" cy="695325"/>
          <wp:effectExtent l="19050" t="0" r="4494" b="0"/>
          <wp:docPr id="9" name="Picture 8" descr="FAR Logo 2x1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 Logo 2x1 in.jpg"/>
                  <pic:cNvPicPr/>
                </pic:nvPicPr>
                <pic:blipFill>
                  <a:blip r:embed="rId2"/>
                  <a:stretch>
                    <a:fillRect/>
                  </a:stretch>
                </pic:blipFill>
                <pic:spPr>
                  <a:xfrm>
                    <a:off x="0" y="0"/>
                    <a:ext cx="1674257" cy="696303"/>
                  </a:xfrm>
                  <a:prstGeom prst="rect">
                    <a:avLst/>
                  </a:prstGeom>
                </pic:spPr>
              </pic:pic>
            </a:graphicData>
          </a:graphic>
        </wp:inline>
      </w:drawing>
    </w:r>
  </w:p>
  <w:p w:rsidR="00220F23" w:rsidRDefault="00220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78C3"/>
    <w:multiLevelType w:val="hybridMultilevel"/>
    <w:tmpl w:val="1DBE6BE0"/>
    <w:lvl w:ilvl="0" w:tplc="4B2C31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A15"/>
    <w:multiLevelType w:val="hybridMultilevel"/>
    <w:tmpl w:val="4066F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B65BAE"/>
    <w:rsid w:val="0001282F"/>
    <w:rsid w:val="00020D93"/>
    <w:rsid w:val="0008183A"/>
    <w:rsid w:val="001076A1"/>
    <w:rsid w:val="001139CF"/>
    <w:rsid w:val="001168A6"/>
    <w:rsid w:val="0018778C"/>
    <w:rsid w:val="00191F44"/>
    <w:rsid w:val="001A2370"/>
    <w:rsid w:val="001D7BBB"/>
    <w:rsid w:val="00220F23"/>
    <w:rsid w:val="00234FE7"/>
    <w:rsid w:val="00340C30"/>
    <w:rsid w:val="003C7D0D"/>
    <w:rsid w:val="00442296"/>
    <w:rsid w:val="004F093F"/>
    <w:rsid w:val="00521A8D"/>
    <w:rsid w:val="00544FEB"/>
    <w:rsid w:val="00606B65"/>
    <w:rsid w:val="00610CC0"/>
    <w:rsid w:val="00671372"/>
    <w:rsid w:val="006F5007"/>
    <w:rsid w:val="0089683E"/>
    <w:rsid w:val="008C2674"/>
    <w:rsid w:val="00992AE2"/>
    <w:rsid w:val="00A1423E"/>
    <w:rsid w:val="00A55B02"/>
    <w:rsid w:val="00A716A0"/>
    <w:rsid w:val="00AB065B"/>
    <w:rsid w:val="00B03385"/>
    <w:rsid w:val="00B52085"/>
    <w:rsid w:val="00B65BAE"/>
    <w:rsid w:val="00C3170D"/>
    <w:rsid w:val="00C7676F"/>
    <w:rsid w:val="00CB3C70"/>
    <w:rsid w:val="00D050B1"/>
    <w:rsid w:val="00D16D32"/>
    <w:rsid w:val="00D45AFC"/>
    <w:rsid w:val="00D45FE2"/>
    <w:rsid w:val="00D52986"/>
    <w:rsid w:val="00E32F9C"/>
    <w:rsid w:val="00ED4213"/>
    <w:rsid w:val="00F04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F23"/>
  </w:style>
  <w:style w:type="paragraph" w:styleId="Footer">
    <w:name w:val="footer"/>
    <w:basedOn w:val="Normal"/>
    <w:link w:val="FooterChar"/>
    <w:uiPriority w:val="99"/>
    <w:semiHidden/>
    <w:unhideWhenUsed/>
    <w:rsid w:val="00220F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F23"/>
  </w:style>
  <w:style w:type="paragraph" w:styleId="BalloonText">
    <w:name w:val="Balloon Text"/>
    <w:basedOn w:val="Normal"/>
    <w:link w:val="BalloonTextChar"/>
    <w:uiPriority w:val="99"/>
    <w:semiHidden/>
    <w:unhideWhenUsed/>
    <w:rsid w:val="0022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23"/>
    <w:rPr>
      <w:rFonts w:ascii="Tahoma" w:hAnsi="Tahoma" w:cs="Tahoma"/>
      <w:sz w:val="16"/>
      <w:szCs w:val="16"/>
    </w:rPr>
  </w:style>
  <w:style w:type="paragraph" w:styleId="NoSpacing">
    <w:name w:val="No Spacing"/>
    <w:link w:val="NoSpacingChar"/>
    <w:uiPriority w:val="1"/>
    <w:qFormat/>
    <w:rsid w:val="00ED4213"/>
    <w:pPr>
      <w:spacing w:after="0" w:line="240" w:lineRule="auto"/>
    </w:pPr>
  </w:style>
  <w:style w:type="character" w:customStyle="1" w:styleId="NoSpacingChar">
    <w:name w:val="No Spacing Char"/>
    <w:basedOn w:val="DefaultParagraphFont"/>
    <w:link w:val="NoSpacing"/>
    <w:uiPriority w:val="1"/>
    <w:rsid w:val="00ED4213"/>
  </w:style>
  <w:style w:type="paragraph" w:styleId="ListParagraph">
    <w:name w:val="List Paragraph"/>
    <w:basedOn w:val="Normal"/>
    <w:uiPriority w:val="34"/>
    <w:qFormat/>
    <w:rsid w:val="00D52986"/>
    <w:pPr>
      <w:ind w:left="720"/>
      <w:contextualSpacing/>
    </w:pPr>
  </w:style>
  <w:style w:type="paragraph" w:styleId="FootnoteText">
    <w:name w:val="footnote text"/>
    <w:basedOn w:val="Normal"/>
    <w:link w:val="FootnoteTextChar"/>
    <w:uiPriority w:val="99"/>
    <w:semiHidden/>
    <w:unhideWhenUsed/>
    <w:rsid w:val="00610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C0"/>
    <w:rPr>
      <w:sz w:val="20"/>
      <w:szCs w:val="20"/>
    </w:rPr>
  </w:style>
  <w:style w:type="character" w:styleId="FootnoteReference">
    <w:name w:val="footnote reference"/>
    <w:basedOn w:val="DefaultParagraphFont"/>
    <w:uiPriority w:val="99"/>
    <w:semiHidden/>
    <w:unhideWhenUsed/>
    <w:rsid w:val="00610CC0"/>
    <w:rPr>
      <w:vertAlign w:val="superscript"/>
    </w:rPr>
  </w:style>
  <w:style w:type="character" w:styleId="Hyperlink">
    <w:name w:val="Hyperlink"/>
    <w:basedOn w:val="DefaultParagraphFont"/>
    <w:uiPriority w:val="99"/>
    <w:unhideWhenUsed/>
    <w:rsid w:val="00D45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armresearch.com/globalmaiz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old%20Reetz\Application%20Data\Microsoft\Templates\Global%20Maiz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Global Maize is a program of the International Plant Nutrition Institute to establish a network of Global Maize Centers in major corn/maize growing areas of the world</Abstract>
  <CompanyAddress>International Plant Nutrition Institute</CompanyAddress>
  <CompanyPhone>Phone: 217-762-2074</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B5BAD-A22F-4937-BF44-40F1C175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 Maize Header</Template>
  <TotalTime>12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INI Global Maize Project</vt:lpstr>
    </vt:vector>
  </TitlesOfParts>
  <Company> International Plant Nutrition Institute</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 Global Maize Project</dc:title>
  <dc:subject/>
  <dc:creator> Dr. Harold F. Reetz and Dr. T. Scott Murrell</dc:creator>
  <cp:keywords/>
  <dc:description/>
  <cp:lastModifiedBy> Harold Reetz</cp:lastModifiedBy>
  <cp:revision>5</cp:revision>
  <cp:lastPrinted>2009-04-16T16:48:00Z</cp:lastPrinted>
  <dcterms:created xsi:type="dcterms:W3CDTF">2009-04-16T16:47:00Z</dcterms:created>
  <dcterms:modified xsi:type="dcterms:W3CDTF">2009-04-16T17:09:00Z</dcterms:modified>
</cp:coreProperties>
</file>