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CellMar>
          <w:top w:w="115" w:type="dxa"/>
          <w:left w:w="115" w:type="dxa"/>
          <w:bottom w:w="115" w:type="dxa"/>
          <w:right w:w="115" w:type="dxa"/>
        </w:tblCellMar>
        <w:tblLook w:val="04A0" w:firstRow="1" w:lastRow="0" w:firstColumn="1" w:lastColumn="0" w:noHBand="0" w:noVBand="1"/>
      </w:tblPr>
      <w:tblGrid>
        <w:gridCol w:w="718"/>
        <w:gridCol w:w="4772"/>
        <w:gridCol w:w="4860"/>
      </w:tblGrid>
      <w:tr w:rsidR="00E80569" w14:paraId="2F822F65" w14:textId="77777777" w:rsidTr="00E80569">
        <w:trPr>
          <w:cantSplit/>
          <w:trHeight w:val="354"/>
          <w:tblHeader/>
        </w:trPr>
        <w:tc>
          <w:tcPr>
            <w:tcW w:w="10350" w:type="dxa"/>
            <w:gridSpan w:val="3"/>
            <w:tcBorders>
              <w:top w:val="nil"/>
              <w:left w:val="nil"/>
              <w:right w:val="nil"/>
            </w:tcBorders>
            <w:shd w:val="clear" w:color="auto" w:fill="auto"/>
            <w:vAlign w:val="center"/>
          </w:tcPr>
          <w:p w14:paraId="5A2F00BD" w14:textId="77777777" w:rsidR="00E80569" w:rsidRDefault="00E80569" w:rsidP="00E80569">
            <w:pPr>
              <w:rPr>
                <w:b/>
                <w:sz w:val="24"/>
              </w:rPr>
            </w:pPr>
            <w:r w:rsidRPr="00406D2D">
              <w:rPr>
                <w:b/>
                <w:sz w:val="24"/>
              </w:rPr>
              <w:t>Project: How quickly can target phosphorus reductions be met? Robust predictions from multiple watershed and lake models</w:t>
            </w:r>
          </w:p>
          <w:p w14:paraId="583C31F8" w14:textId="77777777" w:rsidR="00E80569" w:rsidRDefault="00E80569" w:rsidP="00E80569">
            <w:pPr>
              <w:rPr>
                <w:b/>
              </w:rPr>
            </w:pPr>
            <w:r w:rsidRPr="00A0335A">
              <w:rPr>
                <w:b/>
              </w:rPr>
              <w:t>Watershed Management Scenarios for Modeling Groups</w:t>
            </w:r>
          </w:p>
          <w:p w14:paraId="1855D2BC" w14:textId="16DB5BC7" w:rsidR="00E80569" w:rsidRDefault="00E80569" w:rsidP="00E80569">
            <w:r w:rsidRPr="00706B41">
              <w:rPr>
                <w:u w:val="single"/>
              </w:rPr>
              <w:t>To be completed by August</w:t>
            </w:r>
            <w:r w:rsidR="005D23F1">
              <w:rPr>
                <w:u w:val="single"/>
              </w:rPr>
              <w:t xml:space="preserve"> 3</w:t>
            </w:r>
            <w:r w:rsidRPr="00706B41">
              <w:rPr>
                <w:u w:val="single"/>
              </w:rPr>
              <w:t>, 2017</w:t>
            </w:r>
          </w:p>
        </w:tc>
      </w:tr>
      <w:tr w:rsidR="00E80569" w14:paraId="65462C05" w14:textId="77777777" w:rsidTr="00E80569">
        <w:trPr>
          <w:cantSplit/>
          <w:trHeight w:val="354"/>
          <w:tblHeader/>
        </w:trPr>
        <w:tc>
          <w:tcPr>
            <w:tcW w:w="718" w:type="dxa"/>
            <w:shd w:val="clear" w:color="auto" w:fill="A6A6A6" w:themeFill="background1" w:themeFillShade="A6"/>
            <w:vAlign w:val="center"/>
          </w:tcPr>
          <w:p w14:paraId="3060F8E7" w14:textId="77777777" w:rsidR="00E80569" w:rsidRPr="00E80569" w:rsidRDefault="00E80569" w:rsidP="000B2588">
            <w:pPr>
              <w:jc w:val="center"/>
              <w:rPr>
                <w:b/>
                <w:sz w:val="28"/>
              </w:rPr>
            </w:pPr>
          </w:p>
        </w:tc>
        <w:tc>
          <w:tcPr>
            <w:tcW w:w="4772" w:type="dxa"/>
            <w:shd w:val="clear" w:color="auto" w:fill="A6A6A6" w:themeFill="background1" w:themeFillShade="A6"/>
            <w:vAlign w:val="center"/>
          </w:tcPr>
          <w:p w14:paraId="13398D23" w14:textId="77777777" w:rsidR="00E80569" w:rsidRPr="00E80569" w:rsidRDefault="00E80569" w:rsidP="000B2588">
            <w:pPr>
              <w:jc w:val="center"/>
              <w:rPr>
                <w:b/>
                <w:sz w:val="28"/>
              </w:rPr>
            </w:pPr>
            <w:r w:rsidRPr="00E80569">
              <w:rPr>
                <w:b/>
                <w:sz w:val="28"/>
              </w:rPr>
              <w:t>Scenario</w:t>
            </w:r>
          </w:p>
        </w:tc>
        <w:tc>
          <w:tcPr>
            <w:tcW w:w="4860" w:type="dxa"/>
            <w:shd w:val="clear" w:color="auto" w:fill="A6A6A6" w:themeFill="background1" w:themeFillShade="A6"/>
            <w:vAlign w:val="center"/>
          </w:tcPr>
          <w:p w14:paraId="21E83BAD" w14:textId="77777777" w:rsidR="00E80569" w:rsidRPr="00E80569" w:rsidRDefault="00E80569" w:rsidP="000B2588">
            <w:pPr>
              <w:jc w:val="center"/>
              <w:rPr>
                <w:b/>
                <w:sz w:val="28"/>
              </w:rPr>
            </w:pPr>
            <w:r w:rsidRPr="00E80569">
              <w:rPr>
                <w:b/>
                <w:sz w:val="28"/>
              </w:rPr>
              <w:t>Notes</w:t>
            </w:r>
          </w:p>
        </w:tc>
      </w:tr>
      <w:tr w:rsidR="00E80569" w14:paraId="631F285C" w14:textId="77777777" w:rsidTr="00E80569">
        <w:trPr>
          <w:cantSplit/>
          <w:trHeight w:val="2468"/>
          <w:tblHeader/>
        </w:trPr>
        <w:tc>
          <w:tcPr>
            <w:tcW w:w="718" w:type="dxa"/>
            <w:vAlign w:val="center"/>
          </w:tcPr>
          <w:p w14:paraId="5013A34B" w14:textId="77777777" w:rsidR="00E80569" w:rsidRDefault="00E80569" w:rsidP="000B2588">
            <w:pPr>
              <w:jc w:val="center"/>
            </w:pPr>
            <w:r>
              <w:t>1</w:t>
            </w:r>
          </w:p>
        </w:tc>
        <w:tc>
          <w:tcPr>
            <w:tcW w:w="4772" w:type="dxa"/>
          </w:tcPr>
          <w:p w14:paraId="1C6C482B" w14:textId="77777777" w:rsidR="00E80569" w:rsidRPr="00A124F3" w:rsidRDefault="00E80569" w:rsidP="000B2588">
            <w:pPr>
              <w:rPr>
                <w:i/>
              </w:rPr>
            </w:pPr>
            <w:r w:rsidRPr="00A124F3">
              <w:rPr>
                <w:i/>
              </w:rPr>
              <w:t>Suite of practices from the previous project</w:t>
            </w:r>
          </w:p>
          <w:p w14:paraId="01195DE3" w14:textId="7DABF3F1" w:rsidR="00E80569" w:rsidRDefault="008026CF" w:rsidP="000B2588">
            <w:r>
              <w:t>Re-run t</w:t>
            </w:r>
            <w:r w:rsidR="00E80569">
              <w:t>hree scenarios and sensitivity analyses from the previous project that have already been run for the HABRI project</w:t>
            </w:r>
            <w:r>
              <w:t>, but we have modified our models since then. Scenarios are:</w:t>
            </w:r>
          </w:p>
          <w:p w14:paraId="45336CC9" w14:textId="77777777" w:rsidR="00E80569" w:rsidRDefault="00E80569" w:rsidP="000B2588">
            <w:pPr>
              <w:pStyle w:val="ListParagraph"/>
              <w:numPr>
                <w:ilvl w:val="0"/>
                <w:numId w:val="1"/>
              </w:numPr>
            </w:pPr>
            <w:r>
              <w:t>Increase the adoption of cover crops, subsurface placement and vegetative buffer strips by 50% from the baseline as follows</w:t>
            </w:r>
          </w:p>
          <w:p w14:paraId="60E13203" w14:textId="77777777" w:rsidR="00E80569" w:rsidRDefault="00E80569" w:rsidP="000B2588">
            <w:pPr>
              <w:pStyle w:val="ListParagraph"/>
              <w:numPr>
                <w:ilvl w:val="1"/>
                <w:numId w:val="1"/>
              </w:numPr>
              <w:ind w:left="1152" w:hanging="90"/>
            </w:pPr>
            <w:r>
              <w:t>Target based on simulated critical source areas</w:t>
            </w:r>
          </w:p>
          <w:p w14:paraId="3A487DF9" w14:textId="77777777" w:rsidR="00E80569" w:rsidRDefault="00E80569" w:rsidP="000B2588">
            <w:pPr>
              <w:pStyle w:val="ListParagraph"/>
              <w:numPr>
                <w:ilvl w:val="1"/>
                <w:numId w:val="1"/>
              </w:numPr>
              <w:ind w:left="1152" w:hanging="90"/>
            </w:pPr>
            <w:r>
              <w:t>Randomly allocate practices</w:t>
            </w:r>
          </w:p>
          <w:p w14:paraId="0A158DFB" w14:textId="77777777" w:rsidR="00E80569" w:rsidRDefault="00E80569" w:rsidP="000B2588">
            <w:pPr>
              <w:pStyle w:val="ListParagraph"/>
              <w:numPr>
                <w:ilvl w:val="0"/>
                <w:numId w:val="1"/>
              </w:numPr>
            </w:pPr>
            <w:r>
              <w:t xml:space="preserve">Remove all the point sources – sensitivity </w:t>
            </w:r>
          </w:p>
        </w:tc>
        <w:tc>
          <w:tcPr>
            <w:tcW w:w="4860" w:type="dxa"/>
          </w:tcPr>
          <w:p w14:paraId="77F48576" w14:textId="1426A221" w:rsidR="00E80569" w:rsidRDefault="00E80569" w:rsidP="000B2588">
            <w:pPr>
              <w:pStyle w:val="ListParagraph"/>
              <w:numPr>
                <w:ilvl w:val="0"/>
                <w:numId w:val="2"/>
              </w:numPr>
              <w:ind w:left="536" w:hanging="464"/>
            </w:pPr>
            <w:r>
              <w:t xml:space="preserve">We ask modelers to run the </w:t>
            </w:r>
            <w:r w:rsidR="008C6627">
              <w:t xml:space="preserve">three </w:t>
            </w:r>
            <w:r>
              <w:t>variants of scenario 1 and name them 1a</w:t>
            </w:r>
            <w:r w:rsidR="008C6627">
              <w:t>, 1b</w:t>
            </w:r>
            <w:r>
              <w:t xml:space="preserve"> and 1</w:t>
            </w:r>
            <w:r w:rsidR="008C6627">
              <w:t>c</w:t>
            </w:r>
            <w:r>
              <w:t>.</w:t>
            </w:r>
          </w:p>
          <w:p w14:paraId="7BEF7E58" w14:textId="7659B814" w:rsidR="00D60FE6" w:rsidRDefault="00D60FE6" w:rsidP="000B2588">
            <w:pPr>
              <w:pStyle w:val="ListParagraph"/>
              <w:numPr>
                <w:ilvl w:val="0"/>
                <w:numId w:val="2"/>
              </w:numPr>
              <w:ind w:left="536" w:hanging="464"/>
            </w:pPr>
            <w:bookmarkStart w:id="0" w:name="_GoBack"/>
            <w:bookmarkEnd w:id="0"/>
            <w:r>
              <w:t>Please complete this, and all subsequent scenarios, after updating Mercer County manure application rates.</w:t>
            </w:r>
          </w:p>
          <w:p w14:paraId="7AB0F14E" w14:textId="77777777" w:rsidR="00E80569" w:rsidRDefault="00E80569" w:rsidP="000B2588">
            <w:pPr>
              <w:pStyle w:val="ListParagraph"/>
              <w:ind w:left="342"/>
            </w:pPr>
          </w:p>
          <w:p w14:paraId="71263DD6" w14:textId="77777777" w:rsidR="00E80569" w:rsidRDefault="00E80569" w:rsidP="000B2588">
            <w:pPr>
              <w:ind w:left="72"/>
            </w:pPr>
          </w:p>
        </w:tc>
      </w:tr>
      <w:tr w:rsidR="00E80569" w14:paraId="22951769" w14:textId="77777777" w:rsidTr="00E80569">
        <w:trPr>
          <w:cantSplit/>
          <w:trHeight w:val="3473"/>
          <w:tblHeader/>
        </w:trPr>
        <w:tc>
          <w:tcPr>
            <w:tcW w:w="718" w:type="dxa"/>
            <w:vAlign w:val="center"/>
          </w:tcPr>
          <w:p w14:paraId="3D5C47BC" w14:textId="77777777" w:rsidR="00E80569" w:rsidRDefault="00E80569" w:rsidP="000B2588">
            <w:pPr>
              <w:jc w:val="center"/>
            </w:pPr>
            <w:r>
              <w:t>2</w:t>
            </w:r>
          </w:p>
        </w:tc>
        <w:tc>
          <w:tcPr>
            <w:tcW w:w="4772" w:type="dxa"/>
          </w:tcPr>
          <w:p w14:paraId="1838C9DF" w14:textId="77777777" w:rsidR="00E80569" w:rsidRPr="00A124F3" w:rsidRDefault="00E80569" w:rsidP="000B2588">
            <w:pPr>
              <w:rPr>
                <w:i/>
              </w:rPr>
            </w:pPr>
            <w:r w:rsidRPr="00A124F3">
              <w:rPr>
                <w:i/>
              </w:rPr>
              <w:t>Likely adoption rates of effective practices</w:t>
            </w:r>
          </w:p>
          <w:p w14:paraId="55A529EE" w14:textId="576FAB89" w:rsidR="00E80569" w:rsidRDefault="008026CF" w:rsidP="000B2588">
            <w:r>
              <w:t>In a single scenario, i</w:t>
            </w:r>
            <w:r w:rsidR="00E80569">
              <w:t>ncrease the targeted adoption of cover crops, subsurface placement, and vegetative buffer strips based on farmer survey responses:</w:t>
            </w:r>
          </w:p>
          <w:p w14:paraId="3C4678F6" w14:textId="77777777" w:rsidR="00E80569" w:rsidRDefault="00E80569" w:rsidP="000B2588">
            <w:pPr>
              <w:pStyle w:val="ListParagraph"/>
              <w:numPr>
                <w:ilvl w:val="0"/>
                <w:numId w:val="4"/>
              </w:numPr>
            </w:pPr>
            <w:r>
              <w:t>Target new adoption of cover crops to highest TP-loading HRUs, raising total adoption to 60% of all agricultural HRUs</w:t>
            </w:r>
          </w:p>
          <w:p w14:paraId="769B459D" w14:textId="77777777" w:rsidR="00E80569" w:rsidRDefault="00E80569" w:rsidP="000B2588">
            <w:pPr>
              <w:pStyle w:val="ListParagraph"/>
              <w:numPr>
                <w:ilvl w:val="0"/>
                <w:numId w:val="4"/>
              </w:numPr>
            </w:pPr>
            <w:r>
              <w:t>Target adoption of subsurface placement to highest TP-loading HRUs, raising total adoption to 68% of all agricultural HRUs</w:t>
            </w:r>
          </w:p>
          <w:p w14:paraId="3DCA867B" w14:textId="77777777" w:rsidR="00E80569" w:rsidRDefault="00E80569" w:rsidP="000B2588">
            <w:pPr>
              <w:pStyle w:val="ListParagraph"/>
              <w:numPr>
                <w:ilvl w:val="0"/>
                <w:numId w:val="4"/>
              </w:numPr>
            </w:pPr>
            <w:r>
              <w:t>Target adoption of buffer strips to highest TP-loading HRUs, raising total adoption to 50% of all agricultural HRUs</w:t>
            </w:r>
          </w:p>
        </w:tc>
        <w:tc>
          <w:tcPr>
            <w:tcW w:w="4860" w:type="dxa"/>
          </w:tcPr>
          <w:p w14:paraId="1D95ECA2" w14:textId="77777777" w:rsidR="00E80569" w:rsidRDefault="00E80569" w:rsidP="000B2588">
            <w:pPr>
              <w:pStyle w:val="ListParagraph"/>
              <w:numPr>
                <w:ilvl w:val="0"/>
                <w:numId w:val="3"/>
              </w:numPr>
              <w:ind w:left="536" w:hanging="464"/>
            </w:pPr>
            <w:r>
              <w:t>Combine all three practices and run only one scenario</w:t>
            </w:r>
          </w:p>
          <w:p w14:paraId="1BA3D56D" w14:textId="77777777" w:rsidR="00E80569" w:rsidRDefault="00E80569" w:rsidP="000B2588">
            <w:pPr>
              <w:pStyle w:val="ListParagraph"/>
              <w:numPr>
                <w:ilvl w:val="0"/>
                <w:numId w:val="3"/>
              </w:numPr>
              <w:ind w:left="536" w:hanging="464"/>
            </w:pPr>
            <w:r>
              <w:t>This scenario closely matches likely adoption rates determined from farmer surveys</w:t>
            </w:r>
          </w:p>
          <w:p w14:paraId="773F7084" w14:textId="77777777" w:rsidR="00E80569" w:rsidRDefault="00E80569" w:rsidP="000B2588">
            <w:pPr>
              <w:pStyle w:val="ListParagraph"/>
              <w:numPr>
                <w:ilvl w:val="0"/>
                <w:numId w:val="3"/>
              </w:numPr>
              <w:ind w:left="536" w:hanging="464"/>
            </w:pPr>
            <w:r>
              <w:t>Targeting should take place only for new adoption of a practice, leaving these practices in the baseline alone</w:t>
            </w:r>
          </w:p>
          <w:p w14:paraId="57CC6173" w14:textId="77777777" w:rsidR="00E80569" w:rsidRDefault="00E80569" w:rsidP="000B2588">
            <w:pPr>
              <w:pStyle w:val="ListParagraph"/>
              <w:numPr>
                <w:ilvl w:val="0"/>
                <w:numId w:val="3"/>
              </w:numPr>
              <w:ind w:left="536" w:hanging="464"/>
            </w:pPr>
            <w:r>
              <w:t>Make sure the total adoption rates include both baseline and new adoption of the practice in your model</w:t>
            </w:r>
          </w:p>
          <w:p w14:paraId="56C36F63" w14:textId="77777777" w:rsidR="00E80569" w:rsidRDefault="00E80569" w:rsidP="000B2588"/>
        </w:tc>
      </w:tr>
      <w:tr w:rsidR="00E80569" w14:paraId="7AFC27ED" w14:textId="77777777" w:rsidTr="00E80569">
        <w:trPr>
          <w:cantSplit/>
          <w:trHeight w:val="2719"/>
          <w:tblHeader/>
        </w:trPr>
        <w:tc>
          <w:tcPr>
            <w:tcW w:w="718" w:type="dxa"/>
            <w:vAlign w:val="center"/>
          </w:tcPr>
          <w:p w14:paraId="4CAFE6F1" w14:textId="77777777" w:rsidR="00E80569" w:rsidRDefault="00E80569" w:rsidP="000B2588">
            <w:pPr>
              <w:jc w:val="center"/>
            </w:pPr>
            <w:r>
              <w:t>3</w:t>
            </w:r>
          </w:p>
        </w:tc>
        <w:tc>
          <w:tcPr>
            <w:tcW w:w="4772" w:type="dxa"/>
          </w:tcPr>
          <w:p w14:paraId="133B968D" w14:textId="77777777" w:rsidR="00E80569" w:rsidRPr="00A124F3" w:rsidRDefault="00E80569" w:rsidP="000B2588">
            <w:pPr>
              <w:rPr>
                <w:i/>
              </w:rPr>
            </w:pPr>
            <w:r w:rsidRPr="00A124F3">
              <w:rPr>
                <w:i/>
              </w:rPr>
              <w:t>Farm practices plus wetlands</w:t>
            </w:r>
          </w:p>
          <w:p w14:paraId="700B6162" w14:textId="72148314" w:rsidR="00E80569" w:rsidRDefault="008026CF" w:rsidP="000B2588">
            <w:r>
              <w:t>In a single scenario, r</w:t>
            </w:r>
            <w:r w:rsidR="00E80569">
              <w:t>un a targeted suite of practices that includes wetlands as follows:</w:t>
            </w:r>
          </w:p>
          <w:p w14:paraId="7FA3D559" w14:textId="77777777" w:rsidR="00E80569" w:rsidRDefault="00E80569" w:rsidP="000B2588">
            <w:pPr>
              <w:pStyle w:val="ListParagraph"/>
              <w:numPr>
                <w:ilvl w:val="0"/>
                <w:numId w:val="5"/>
              </w:numPr>
            </w:pPr>
            <w:r>
              <w:t>Adoption of subsurface placement to 50% of agricultural HRUs targeted to highest TP loading HRUs</w:t>
            </w:r>
          </w:p>
          <w:p w14:paraId="4B3CB523" w14:textId="77777777" w:rsidR="00E80569" w:rsidRDefault="00E80569" w:rsidP="000B2588">
            <w:pPr>
              <w:pStyle w:val="ListParagraph"/>
              <w:numPr>
                <w:ilvl w:val="0"/>
                <w:numId w:val="5"/>
              </w:numPr>
            </w:pPr>
            <w:r>
              <w:t>Adoption of cover crops at 58% of agricultural HRUs targeted to highest TP loading HRUs</w:t>
            </w:r>
          </w:p>
          <w:p w14:paraId="72FDD8A7" w14:textId="77777777" w:rsidR="00E80569" w:rsidRDefault="00E80569" w:rsidP="000B2588">
            <w:pPr>
              <w:pStyle w:val="ListParagraph"/>
              <w:numPr>
                <w:ilvl w:val="0"/>
                <w:numId w:val="5"/>
              </w:numPr>
            </w:pPr>
            <w:r>
              <w:t xml:space="preserve">Creation of wetlands in 78% of </w:t>
            </w:r>
            <w:proofErr w:type="spellStart"/>
            <w:r>
              <w:t>subbasins</w:t>
            </w:r>
            <w:proofErr w:type="spellEnd"/>
            <w:r>
              <w:t xml:space="preserve"> targeting to highest TP-loading </w:t>
            </w:r>
            <w:proofErr w:type="spellStart"/>
            <w:r>
              <w:t>subbasins</w:t>
            </w:r>
            <w:proofErr w:type="spellEnd"/>
          </w:p>
        </w:tc>
        <w:tc>
          <w:tcPr>
            <w:tcW w:w="4860" w:type="dxa"/>
          </w:tcPr>
          <w:p w14:paraId="0F6D6FD0" w14:textId="77777777" w:rsidR="00E80569" w:rsidRDefault="00E80569" w:rsidP="000B2588">
            <w:pPr>
              <w:pStyle w:val="ListParagraph"/>
              <w:numPr>
                <w:ilvl w:val="0"/>
                <w:numId w:val="6"/>
              </w:numPr>
              <w:ind w:left="536" w:hanging="450"/>
            </w:pPr>
            <w:r>
              <w:t>Combine all three practices and run only one scenario</w:t>
            </w:r>
          </w:p>
          <w:p w14:paraId="74673CD3" w14:textId="77777777" w:rsidR="00E80569" w:rsidRDefault="00E80569" w:rsidP="000B2588">
            <w:pPr>
              <w:pStyle w:val="ListParagraph"/>
              <w:numPr>
                <w:ilvl w:val="0"/>
                <w:numId w:val="6"/>
              </w:numPr>
              <w:ind w:left="536" w:hanging="450"/>
            </w:pPr>
            <w:r>
              <w:t>Use the same parameters we provided for wetlands</w:t>
            </w:r>
          </w:p>
          <w:p w14:paraId="379568AF" w14:textId="77777777" w:rsidR="00E80569" w:rsidRDefault="00E80569" w:rsidP="000B2588">
            <w:pPr>
              <w:pStyle w:val="ListParagraph"/>
              <w:numPr>
                <w:ilvl w:val="0"/>
                <w:numId w:val="6"/>
              </w:numPr>
              <w:ind w:left="536" w:hanging="450"/>
            </w:pPr>
            <w:r>
              <w:t>Targeting should take place only for new adoption of a practice, leaving these practices in the baseline alone</w:t>
            </w:r>
          </w:p>
          <w:p w14:paraId="79DDC921" w14:textId="77777777" w:rsidR="00E80569" w:rsidRDefault="00E80569" w:rsidP="000B2588">
            <w:pPr>
              <w:pStyle w:val="ListParagraph"/>
              <w:numPr>
                <w:ilvl w:val="0"/>
                <w:numId w:val="6"/>
              </w:numPr>
              <w:ind w:left="536" w:hanging="450"/>
            </w:pPr>
            <w:r>
              <w:t>Make sure the total adoption rates include both baseline and new adoption of the practice in your model</w:t>
            </w:r>
          </w:p>
          <w:p w14:paraId="4C79E2BC" w14:textId="77777777" w:rsidR="00E80569" w:rsidRDefault="00E80569" w:rsidP="000B2588">
            <w:pPr>
              <w:ind w:left="72"/>
            </w:pPr>
          </w:p>
        </w:tc>
      </w:tr>
      <w:tr w:rsidR="00E80569" w14:paraId="3EFCEDC0" w14:textId="77777777" w:rsidTr="00E80569">
        <w:trPr>
          <w:cantSplit/>
          <w:trHeight w:val="2970"/>
          <w:tblHeader/>
        </w:trPr>
        <w:tc>
          <w:tcPr>
            <w:tcW w:w="718" w:type="dxa"/>
            <w:vAlign w:val="center"/>
          </w:tcPr>
          <w:p w14:paraId="3694A2F0" w14:textId="77777777" w:rsidR="00E80569" w:rsidRDefault="00E80569" w:rsidP="000B2588">
            <w:pPr>
              <w:jc w:val="center"/>
            </w:pPr>
            <w:r>
              <w:lastRenderedPageBreak/>
              <w:t>4</w:t>
            </w:r>
          </w:p>
        </w:tc>
        <w:tc>
          <w:tcPr>
            <w:tcW w:w="4772" w:type="dxa"/>
          </w:tcPr>
          <w:p w14:paraId="7F3BA421" w14:textId="77777777" w:rsidR="00E80569" w:rsidRPr="00A124F3" w:rsidRDefault="00E80569" w:rsidP="000B2588">
            <w:pPr>
              <w:rPr>
                <w:i/>
              </w:rPr>
            </w:pPr>
            <w:r w:rsidRPr="00A124F3">
              <w:rPr>
                <w:i/>
              </w:rPr>
              <w:t>In-field practices</w:t>
            </w:r>
            <w:r>
              <w:rPr>
                <w:i/>
              </w:rPr>
              <w:t xml:space="preserve"> including drainage water management</w:t>
            </w:r>
          </w:p>
          <w:p w14:paraId="2E14891D" w14:textId="17F58E14" w:rsidR="00E80569" w:rsidRDefault="008026CF" w:rsidP="000B2588">
            <w:r>
              <w:t>In a single scenario, i</w:t>
            </w:r>
            <w:r w:rsidR="00E80569">
              <w:t>mplement the following targeted management practices:</w:t>
            </w:r>
          </w:p>
          <w:p w14:paraId="64DCF294" w14:textId="77777777" w:rsidR="00E80569" w:rsidRDefault="00E80569" w:rsidP="00E80569">
            <w:pPr>
              <w:pStyle w:val="ListParagraph"/>
              <w:numPr>
                <w:ilvl w:val="0"/>
                <w:numId w:val="7"/>
              </w:numPr>
            </w:pPr>
            <w:r>
              <w:t>Drainage water management targeted to15% highest TP-yielding agricultural HRUs</w:t>
            </w:r>
          </w:p>
          <w:p w14:paraId="0B52F7D4" w14:textId="77777777" w:rsidR="00E80569" w:rsidRDefault="00E80569" w:rsidP="00E80569">
            <w:pPr>
              <w:pStyle w:val="ListParagraph"/>
              <w:numPr>
                <w:ilvl w:val="0"/>
                <w:numId w:val="7"/>
              </w:numPr>
            </w:pPr>
            <w:r>
              <w:t>No-till targeted to 50% highest TP-yielding agricultural HRUs</w:t>
            </w:r>
          </w:p>
          <w:p w14:paraId="08FA2E40" w14:textId="77777777" w:rsidR="00E80569" w:rsidRDefault="00E80569" w:rsidP="00E80569">
            <w:pPr>
              <w:pStyle w:val="ListParagraph"/>
              <w:numPr>
                <w:ilvl w:val="0"/>
                <w:numId w:val="7"/>
              </w:numPr>
            </w:pPr>
            <w:r>
              <w:t>Subsurface placement targeted to 60% highest TP-yielding agricultural HRUs and incorporation in the rest (40%)</w:t>
            </w:r>
          </w:p>
          <w:p w14:paraId="00CD0381" w14:textId="77777777" w:rsidR="00E80569" w:rsidRDefault="00E80569" w:rsidP="00E80569">
            <w:pPr>
              <w:pStyle w:val="ListParagraph"/>
              <w:numPr>
                <w:ilvl w:val="0"/>
                <w:numId w:val="7"/>
              </w:numPr>
            </w:pPr>
            <w:r>
              <w:t>Cover crops targeted to 50% highest TP-yielding agricultural HRUs</w:t>
            </w:r>
          </w:p>
        </w:tc>
        <w:tc>
          <w:tcPr>
            <w:tcW w:w="4860" w:type="dxa"/>
          </w:tcPr>
          <w:p w14:paraId="540C0C75" w14:textId="77777777" w:rsidR="00E80569" w:rsidRPr="00C513AB" w:rsidRDefault="00E80569" w:rsidP="00E80569">
            <w:pPr>
              <w:pStyle w:val="ListParagraph"/>
              <w:numPr>
                <w:ilvl w:val="0"/>
                <w:numId w:val="10"/>
              </w:numPr>
              <w:ind w:left="536" w:hanging="450"/>
            </w:pPr>
            <w:r w:rsidRPr="00C513AB">
              <w:t>Combine all practices and run only one scenario</w:t>
            </w:r>
          </w:p>
          <w:p w14:paraId="6D46BEDE" w14:textId="77777777" w:rsidR="00E80569" w:rsidRDefault="00E80569" w:rsidP="00E80569">
            <w:pPr>
              <w:pStyle w:val="ListParagraph"/>
              <w:numPr>
                <w:ilvl w:val="0"/>
                <w:numId w:val="10"/>
              </w:numPr>
              <w:ind w:left="536" w:hanging="450"/>
            </w:pPr>
            <w:r>
              <w:t>Targeting should take place only for new adoption of a practice, leaving these practices in the baseline alone</w:t>
            </w:r>
          </w:p>
          <w:p w14:paraId="4E153233" w14:textId="77777777" w:rsidR="00E80569" w:rsidRDefault="00E80569" w:rsidP="00E80569">
            <w:pPr>
              <w:pStyle w:val="ListParagraph"/>
              <w:numPr>
                <w:ilvl w:val="0"/>
                <w:numId w:val="10"/>
              </w:numPr>
              <w:ind w:left="536" w:hanging="450"/>
            </w:pPr>
            <w:r>
              <w:t>Make sure the total adoption rates include both baseline and new adoption of the practice in your model</w:t>
            </w:r>
          </w:p>
          <w:p w14:paraId="1E33A991" w14:textId="77777777" w:rsidR="00E80569" w:rsidRDefault="00E80569" w:rsidP="000B2588"/>
        </w:tc>
      </w:tr>
      <w:tr w:rsidR="00E80569" w14:paraId="4B2617C1" w14:textId="77777777" w:rsidTr="00E80569">
        <w:trPr>
          <w:cantSplit/>
          <w:trHeight w:val="3207"/>
          <w:tblHeader/>
        </w:trPr>
        <w:tc>
          <w:tcPr>
            <w:tcW w:w="718" w:type="dxa"/>
            <w:vAlign w:val="center"/>
          </w:tcPr>
          <w:p w14:paraId="0839C2EF" w14:textId="77777777" w:rsidR="00E80569" w:rsidRDefault="00E80569" w:rsidP="000B2588">
            <w:pPr>
              <w:jc w:val="center"/>
            </w:pPr>
            <w:r>
              <w:t>5</w:t>
            </w:r>
          </w:p>
        </w:tc>
        <w:tc>
          <w:tcPr>
            <w:tcW w:w="4772" w:type="dxa"/>
          </w:tcPr>
          <w:p w14:paraId="2AF7F8AF" w14:textId="77777777" w:rsidR="00E80569" w:rsidRDefault="00E80569" w:rsidP="000B2588">
            <w:pPr>
              <w:rPr>
                <w:i/>
              </w:rPr>
            </w:pPr>
            <w:r w:rsidRPr="00A124F3">
              <w:rPr>
                <w:i/>
              </w:rPr>
              <w:t>Fertilizer management</w:t>
            </w:r>
            <w:r>
              <w:rPr>
                <w:i/>
              </w:rPr>
              <w:t xml:space="preserve"> scenarios</w:t>
            </w:r>
          </w:p>
          <w:p w14:paraId="060C0B59" w14:textId="77777777" w:rsidR="00E80569" w:rsidRPr="006C5E22" w:rsidRDefault="00E80569" w:rsidP="000B2588">
            <w:r>
              <w:t>Run the following two scenarios, 5a and 5b:</w:t>
            </w:r>
          </w:p>
          <w:p w14:paraId="171C0A89" w14:textId="77777777" w:rsidR="00E80569" w:rsidRDefault="00E80569" w:rsidP="00E80569">
            <w:pPr>
              <w:pStyle w:val="ListParagraph"/>
              <w:numPr>
                <w:ilvl w:val="0"/>
                <w:numId w:val="8"/>
              </w:numPr>
            </w:pPr>
            <w:r>
              <w:t>Maintain phosphorus application at crop removal rates</w:t>
            </w:r>
          </w:p>
          <w:p w14:paraId="29CCDBE6" w14:textId="77777777" w:rsidR="00E80569" w:rsidRDefault="00E80569" w:rsidP="00E80569">
            <w:pPr>
              <w:pStyle w:val="ListParagraph"/>
              <w:numPr>
                <w:ilvl w:val="0"/>
                <w:numId w:val="8"/>
              </w:numPr>
            </w:pPr>
            <w:r>
              <w:t>Reduce phosphorus application rate by 25% across cropland in the entire watershed</w:t>
            </w:r>
          </w:p>
        </w:tc>
        <w:tc>
          <w:tcPr>
            <w:tcW w:w="4860" w:type="dxa"/>
          </w:tcPr>
          <w:p w14:paraId="331CCDE3" w14:textId="527AD535" w:rsidR="00E80569" w:rsidRDefault="00E80569" w:rsidP="00E80569">
            <w:pPr>
              <w:pStyle w:val="ListParagraph"/>
              <w:numPr>
                <w:ilvl w:val="0"/>
                <w:numId w:val="9"/>
              </w:numPr>
              <w:ind w:left="536" w:hanging="450"/>
            </w:pPr>
            <w:r>
              <w:t xml:space="preserve">We ask modelers to run two variants of scenario 5 and name them </w:t>
            </w:r>
            <w:r w:rsidR="008026CF">
              <w:t>5</w:t>
            </w:r>
            <w:r>
              <w:t xml:space="preserve">a and </w:t>
            </w:r>
            <w:r w:rsidR="008026CF">
              <w:t>5</w:t>
            </w:r>
            <w:r>
              <w:t>b</w:t>
            </w:r>
          </w:p>
          <w:p w14:paraId="7313544E" w14:textId="77777777" w:rsidR="00E80569" w:rsidRDefault="00E80569" w:rsidP="00E80569">
            <w:pPr>
              <w:pStyle w:val="ListParagraph"/>
              <w:numPr>
                <w:ilvl w:val="0"/>
                <w:numId w:val="9"/>
              </w:numPr>
              <w:ind w:left="536" w:hanging="450"/>
            </w:pPr>
            <w:r>
              <w:t xml:space="preserve">Scenario 5a is going to require some interpretation by the modeling groups, as it is not straightforward. You may choose to adjust your fertilizer and manure rates on all HRUs so that each HRU has approximately the right amount of nutrients, or you can run a few scenarios of percentage nutrient application reductions until the basin-level crop yields are quite close to the fertilizer applied. </w:t>
            </w:r>
          </w:p>
          <w:p w14:paraId="4796222E" w14:textId="77777777" w:rsidR="00E80569" w:rsidRDefault="00E80569" w:rsidP="00E80569">
            <w:pPr>
              <w:pStyle w:val="ListParagraph"/>
              <w:numPr>
                <w:ilvl w:val="0"/>
                <w:numId w:val="9"/>
              </w:numPr>
              <w:ind w:left="536" w:hanging="450"/>
            </w:pPr>
            <w:r>
              <w:t>In scenario 5a you should check to ensure your crop yields are not reduced from the baseline scenario.</w:t>
            </w:r>
          </w:p>
          <w:p w14:paraId="65AA23A3" w14:textId="77777777" w:rsidR="00E80569" w:rsidRDefault="00E80569" w:rsidP="000B2588"/>
        </w:tc>
      </w:tr>
      <w:tr w:rsidR="00E80569" w14:paraId="12A4F4D3" w14:textId="77777777" w:rsidTr="00E80569">
        <w:trPr>
          <w:cantSplit/>
          <w:trHeight w:val="975"/>
          <w:tblHeader/>
        </w:trPr>
        <w:tc>
          <w:tcPr>
            <w:tcW w:w="718" w:type="dxa"/>
            <w:vAlign w:val="center"/>
          </w:tcPr>
          <w:p w14:paraId="0F6A2467" w14:textId="77777777" w:rsidR="00E80569" w:rsidRDefault="00E80569" w:rsidP="000B2588">
            <w:pPr>
              <w:jc w:val="center"/>
            </w:pPr>
            <w:r>
              <w:t>6</w:t>
            </w:r>
          </w:p>
        </w:tc>
        <w:tc>
          <w:tcPr>
            <w:tcW w:w="4772" w:type="dxa"/>
          </w:tcPr>
          <w:p w14:paraId="76033C5C" w14:textId="77777777" w:rsidR="00E80569" w:rsidRPr="00A124F3" w:rsidRDefault="00E80569" w:rsidP="000B2588">
            <w:pPr>
              <w:rPr>
                <w:i/>
              </w:rPr>
            </w:pPr>
            <w:r w:rsidRPr="00A124F3">
              <w:rPr>
                <w:i/>
              </w:rPr>
              <w:t xml:space="preserve">Increase soil organic matter </w:t>
            </w:r>
          </w:p>
          <w:p w14:paraId="752F976B" w14:textId="4D523F20" w:rsidR="00E80569" w:rsidRDefault="008026CF">
            <w:r>
              <w:t>In a single scenario, a</w:t>
            </w:r>
            <w:r w:rsidR="00E80569">
              <w:t>djust the soil organic matter in the top layer of soil to 5% in all agricultural HRUs</w:t>
            </w:r>
            <w:r>
              <w:t xml:space="preserve"> </w:t>
            </w:r>
          </w:p>
        </w:tc>
        <w:tc>
          <w:tcPr>
            <w:tcW w:w="4860" w:type="dxa"/>
          </w:tcPr>
          <w:p w14:paraId="3DD0E9C5" w14:textId="77777777" w:rsidR="00E80569" w:rsidRDefault="00E80569" w:rsidP="000B2588"/>
        </w:tc>
      </w:tr>
    </w:tbl>
    <w:p w14:paraId="5D50F65A" w14:textId="77777777" w:rsidR="00E80569" w:rsidRDefault="00E80569"/>
    <w:p w14:paraId="0607C147" w14:textId="77777777" w:rsidR="00E80569" w:rsidRDefault="00E80569"/>
    <w:sectPr w:rsidR="00E80569" w:rsidSect="00E80569">
      <w:pgSz w:w="12240" w:h="15840"/>
      <w:pgMar w:top="1152" w:right="720"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472"/>
    <w:multiLevelType w:val="hybridMultilevel"/>
    <w:tmpl w:val="68BEC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F7346"/>
    <w:multiLevelType w:val="hybridMultilevel"/>
    <w:tmpl w:val="427CF3D8"/>
    <w:lvl w:ilvl="0" w:tplc="E9F4E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2013EE"/>
    <w:multiLevelType w:val="hybridMultilevel"/>
    <w:tmpl w:val="8AE611BE"/>
    <w:lvl w:ilvl="0" w:tplc="6B10DF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D2AE3"/>
    <w:multiLevelType w:val="hybridMultilevel"/>
    <w:tmpl w:val="7310BB9C"/>
    <w:lvl w:ilvl="0" w:tplc="6B10DF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31F40"/>
    <w:multiLevelType w:val="hybridMultilevel"/>
    <w:tmpl w:val="32B22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E5BFE"/>
    <w:multiLevelType w:val="hybridMultilevel"/>
    <w:tmpl w:val="597204E6"/>
    <w:lvl w:ilvl="0" w:tplc="38267326">
      <w:start w:val="1"/>
      <w:numFmt w:val="lowerRoman"/>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621C4"/>
    <w:multiLevelType w:val="hybridMultilevel"/>
    <w:tmpl w:val="18C4A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B09A5"/>
    <w:multiLevelType w:val="hybridMultilevel"/>
    <w:tmpl w:val="FEA8087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D75AB"/>
    <w:multiLevelType w:val="hybridMultilevel"/>
    <w:tmpl w:val="8AE611BE"/>
    <w:lvl w:ilvl="0" w:tplc="6B10DF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0462E"/>
    <w:multiLevelType w:val="hybridMultilevel"/>
    <w:tmpl w:val="FEA8087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4"/>
  </w:num>
  <w:num w:numId="5">
    <w:abstractNumId w:val="7"/>
  </w:num>
  <w:num w:numId="6">
    <w:abstractNumId w:val="3"/>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69"/>
    <w:rsid w:val="005D23F1"/>
    <w:rsid w:val="0080213C"/>
    <w:rsid w:val="008026CF"/>
    <w:rsid w:val="008C6627"/>
    <w:rsid w:val="00B26D24"/>
    <w:rsid w:val="00D60FE6"/>
    <w:rsid w:val="00E8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EFF1"/>
  <w15:chartTrackingRefBased/>
  <w15:docId w15:val="{2EE2E04D-C72A-48DC-A6C5-D3DEC945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6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26D24"/>
    <w:rPr>
      <w:iCs/>
      <w:szCs w:val="18"/>
    </w:rPr>
  </w:style>
  <w:style w:type="table" w:styleId="TableGrid">
    <w:name w:val="Table Grid"/>
    <w:basedOn w:val="TableNormal"/>
    <w:uiPriority w:val="39"/>
    <w:rsid w:val="00E80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569"/>
    <w:pPr>
      <w:ind w:left="720"/>
      <w:contextualSpacing/>
    </w:pPr>
  </w:style>
  <w:style w:type="character" w:styleId="CommentReference">
    <w:name w:val="annotation reference"/>
    <w:basedOn w:val="DefaultParagraphFont"/>
    <w:uiPriority w:val="99"/>
    <w:semiHidden/>
    <w:unhideWhenUsed/>
    <w:rsid w:val="008026CF"/>
    <w:rPr>
      <w:sz w:val="16"/>
      <w:szCs w:val="16"/>
    </w:rPr>
  </w:style>
  <w:style w:type="paragraph" w:styleId="CommentText">
    <w:name w:val="annotation text"/>
    <w:basedOn w:val="Normal"/>
    <w:link w:val="CommentTextChar"/>
    <w:uiPriority w:val="99"/>
    <w:semiHidden/>
    <w:unhideWhenUsed/>
    <w:rsid w:val="008026CF"/>
    <w:rPr>
      <w:sz w:val="20"/>
      <w:szCs w:val="20"/>
    </w:rPr>
  </w:style>
  <w:style w:type="character" w:customStyle="1" w:styleId="CommentTextChar">
    <w:name w:val="Comment Text Char"/>
    <w:basedOn w:val="DefaultParagraphFont"/>
    <w:link w:val="CommentText"/>
    <w:uiPriority w:val="99"/>
    <w:semiHidden/>
    <w:rsid w:val="008026C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26CF"/>
    <w:rPr>
      <w:b/>
      <w:bCs/>
    </w:rPr>
  </w:style>
  <w:style w:type="character" w:customStyle="1" w:styleId="CommentSubjectChar">
    <w:name w:val="Comment Subject Char"/>
    <w:basedOn w:val="CommentTextChar"/>
    <w:link w:val="CommentSubject"/>
    <w:uiPriority w:val="99"/>
    <w:semiHidden/>
    <w:rsid w:val="008026CF"/>
    <w:rPr>
      <w:rFonts w:ascii="Times New Roman" w:hAnsi="Times New Roman"/>
      <w:b/>
      <w:bCs/>
      <w:sz w:val="20"/>
      <w:szCs w:val="20"/>
    </w:rPr>
  </w:style>
  <w:style w:type="paragraph" w:styleId="BalloonText">
    <w:name w:val="Balloon Text"/>
    <w:basedOn w:val="Normal"/>
    <w:link w:val="BalloonTextChar"/>
    <w:uiPriority w:val="99"/>
    <w:semiHidden/>
    <w:unhideWhenUsed/>
    <w:rsid w:val="008026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Food Agriculture &amp; Biological Engineering</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Aloysius</dc:creator>
  <cp:keywords/>
  <dc:description/>
  <cp:lastModifiedBy>Noel Aloysius</cp:lastModifiedBy>
  <cp:revision>4</cp:revision>
  <dcterms:created xsi:type="dcterms:W3CDTF">2017-06-08T19:42:00Z</dcterms:created>
  <dcterms:modified xsi:type="dcterms:W3CDTF">2017-06-08T19:54:00Z</dcterms:modified>
</cp:coreProperties>
</file>